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10" w:rsidRDefault="00EA348E" w:rsidP="00AD0B04">
      <w:pPr>
        <w:pStyle w:val="Title"/>
        <w:jc w:val="center"/>
      </w:pPr>
      <w:r>
        <w:t xml:space="preserve">ПРОМЕНИ </w:t>
      </w:r>
      <w:r w:rsidR="00190C38">
        <w:t>В НРД 2017 – ПИМП</w:t>
      </w:r>
    </w:p>
    <w:p w:rsidR="00EA348E" w:rsidRDefault="00354917" w:rsidP="00354917">
      <w:pPr>
        <w:pStyle w:val="Subtitle"/>
      </w:pPr>
      <w:r>
        <w:tab/>
      </w:r>
      <w:r>
        <w:tab/>
      </w:r>
      <w:r>
        <w:tab/>
      </w:r>
      <w:r>
        <w:tab/>
      </w:r>
      <w:r>
        <w:tab/>
        <w:t>Систематизирал: д-р Виктория Чобанова</w:t>
      </w:r>
    </w:p>
    <w:p w:rsidR="00332481" w:rsidRPr="00332481" w:rsidRDefault="00332481" w:rsidP="00332481">
      <w:r>
        <w:t xml:space="preserve">                                                                                                                    Редакция: д-р Георги Миндов</w:t>
      </w:r>
    </w:p>
    <w:p w:rsidR="003F6ADF" w:rsidRPr="003F6ADF" w:rsidRDefault="00190C38" w:rsidP="00CA12F2">
      <w:pPr>
        <w:pStyle w:val="Heading1"/>
      </w:pPr>
      <w:r>
        <w:t xml:space="preserve">                                            </w:t>
      </w:r>
      <w:r w:rsidR="003F6ADF">
        <w:t>Рецепти, лекарства, ваксини</w:t>
      </w:r>
    </w:p>
    <w:p w:rsidR="00764B4B" w:rsidRDefault="00AD0B04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НЗОК уведомява своевременно </w:t>
      </w:r>
      <w:r w:rsidR="00764B4B">
        <w:rPr>
          <w:lang w:eastAsia="bg-BG"/>
        </w:rPr>
        <w:t xml:space="preserve"> за промените в изискванията за лечение на конкретни заболявания (чл. 58)</w:t>
      </w:r>
      <w:r w:rsidR="003F6ADF">
        <w:rPr>
          <w:lang w:eastAsia="bg-BG"/>
        </w:rPr>
        <w:t xml:space="preserve"> </w:t>
      </w:r>
    </w:p>
    <w:p w:rsidR="00764B4B" w:rsidRDefault="00764B4B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РЗОК не заверява протоколи, в които не са попълнени всички реквизити, а ги връща на СИМП или комисията за попълване (чл. 60)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t>В лекарствения списък НЗОК отбелязва наличието на специални и</w:t>
      </w:r>
      <w:r w:rsidR="00AD0B04">
        <w:t>зисквания по предписването на лекарства</w:t>
      </w:r>
      <w:r>
        <w:t>, които не се предписват с протокол – с линк към изискванията (чл. 37)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t>За периода на хоспитализ</w:t>
      </w:r>
      <w:r w:rsidR="00332481">
        <w:t>ацията  на ЗОЛ не се изписват лекарства</w:t>
      </w:r>
      <w:r>
        <w:t xml:space="preserve"> за основно заболяване, новооткрито заболяване или промяна в те</w:t>
      </w:r>
      <w:r w:rsidR="00B07E8F">
        <w:t>рапията, назначени от лекар в Болнична помощ</w:t>
      </w:r>
      <w:r>
        <w:t xml:space="preserve"> – при наличие на информация за това (чл. 46)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t>Ако назначената от специалист терапия не отговаря на изискванията на НЗОК и ОПЛ констатира това, той връща пациента към лекаря от СИМП за корекция на назначението (чл. 47)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t>Възможност за назначаване на заместваща лекарствена терапия от лекаря, провеждащ диспансерното наблюдение, освен в случаите на специални изисквания за лекарства с протоколи (чл.  46)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t xml:space="preserve">Информираното съгласие за препоръчителни имунизации </w:t>
      </w:r>
      <w:r w:rsidR="0050205A">
        <w:t xml:space="preserve">ще </w:t>
      </w:r>
      <w:r>
        <w:t>се унифицира чрез бланка, публикувана на страницата на НЗОК (чл. 70)</w:t>
      </w:r>
      <w:r w:rsidR="00332481">
        <w:t>.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Протоколи за лечение могат да назначават и лекари, работещи в ЦКВЗ и ЦПЗ. (чл. 53</w:t>
      </w:r>
      <w:r w:rsidR="008C1C16">
        <w:rPr>
          <w:lang w:eastAsia="bg-BG"/>
        </w:rPr>
        <w:t>)</w:t>
      </w:r>
    </w:p>
    <w:p w:rsidR="003F6ADF" w:rsidRDefault="00E524F1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Протоколите за лекарствата </w:t>
      </w:r>
      <w:r w:rsidR="00332481">
        <w:rPr>
          <w:lang w:eastAsia="bg-BG"/>
        </w:rPr>
        <w:t xml:space="preserve">при изписване от ОПЛ </w:t>
      </w:r>
      <w:r>
        <w:rPr>
          <w:lang w:eastAsia="bg-BG"/>
        </w:rPr>
        <w:t xml:space="preserve">трябва да се пазят </w:t>
      </w:r>
      <w:r w:rsidR="00332481">
        <w:rPr>
          <w:lang w:eastAsia="bg-BG"/>
        </w:rPr>
        <w:t xml:space="preserve">от него </w:t>
      </w:r>
      <w:r>
        <w:rPr>
          <w:lang w:eastAsia="bg-BG"/>
        </w:rPr>
        <w:t xml:space="preserve">1 година. При налична </w:t>
      </w:r>
      <w:r>
        <w:rPr>
          <w:lang w:val="en-US" w:eastAsia="bg-BG"/>
        </w:rPr>
        <w:t>web</w:t>
      </w:r>
      <w:r>
        <w:rPr>
          <w:lang w:eastAsia="bg-BG"/>
        </w:rPr>
        <w:t xml:space="preserve">-услуга </w:t>
      </w:r>
      <w:r w:rsidR="00332481">
        <w:rPr>
          <w:lang w:eastAsia="bg-BG"/>
        </w:rPr>
        <w:t xml:space="preserve">, предоставена от НЗОК </w:t>
      </w:r>
      <w:r>
        <w:rPr>
          <w:lang w:eastAsia="bg-BG"/>
        </w:rPr>
        <w:t xml:space="preserve">това задължение ще отпадне. </w:t>
      </w:r>
    </w:p>
    <w:p w:rsidR="008C1C16" w:rsidRDefault="008C1C16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Запазва се възможността да се издаде нова рецепта на пациента след изтичане на срока на изпълнение на рецептата (15 дни от издаването за еднократна рецепта и отрязък А, 45 дни от издаването за отрязък В, 75 дни от издаването за отрязък С)</w:t>
      </w:r>
    </w:p>
    <w:p w:rsidR="003F6ADF" w:rsidRDefault="0069509E" w:rsidP="001F7E29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 w:rsidRPr="0069509E">
        <w:rPr>
          <w:lang w:eastAsia="bg-BG"/>
        </w:rPr>
        <w:t xml:space="preserve"> Допуска се предписване на лекарствени продукти до 5 календарни дни п</w:t>
      </w:r>
      <w:r>
        <w:rPr>
          <w:lang w:eastAsia="bg-BG"/>
        </w:rPr>
        <w:t>реди изтичане на срока по т.10.</w:t>
      </w:r>
    </w:p>
    <w:p w:rsidR="003F6ADF" w:rsidRDefault="00190C38" w:rsidP="00354917">
      <w:pPr>
        <w:pStyle w:val="Heading1"/>
        <w:jc w:val="both"/>
      </w:pPr>
      <w:r>
        <w:t xml:space="preserve">                    </w:t>
      </w:r>
      <w:r w:rsidR="009D2D9E">
        <w:t xml:space="preserve">            </w:t>
      </w:r>
      <w:r w:rsidR="003F6ADF">
        <w:t>Обмен на информа</w:t>
      </w:r>
      <w:r w:rsidR="009D2D9E">
        <w:t xml:space="preserve">ция и документи </w:t>
      </w:r>
    </w:p>
    <w:p w:rsidR="00764B4B" w:rsidRDefault="00764B4B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Промени в изискванията, свързани с промяна в софтуера, се публикуват на страницата на НЗОК не по-късно от 30 дни преди началото на периода, за който се отнасят (чл. 86)</w:t>
      </w:r>
    </w:p>
    <w:p w:rsidR="00764B4B" w:rsidRDefault="00764B4B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НЗОК </w:t>
      </w:r>
      <w:r w:rsidR="0050205A">
        <w:rPr>
          <w:lang w:eastAsia="bg-BG"/>
        </w:rPr>
        <w:t xml:space="preserve">ще </w:t>
      </w:r>
      <w:r>
        <w:rPr>
          <w:lang w:eastAsia="bg-BG"/>
        </w:rPr>
        <w:t xml:space="preserve">предоставя през портала </w:t>
      </w:r>
      <w:r w:rsidR="0050205A">
        <w:rPr>
          <w:lang w:eastAsia="bg-BG"/>
        </w:rPr>
        <w:t xml:space="preserve">ПИС </w:t>
      </w:r>
      <w:r>
        <w:rPr>
          <w:lang w:eastAsia="bg-BG"/>
        </w:rPr>
        <w:t>2 пъти годишно (юли и януари) и</w:t>
      </w:r>
      <w:r w:rsidR="00332481">
        <w:rPr>
          <w:lang w:eastAsia="bg-BG"/>
        </w:rPr>
        <w:t xml:space="preserve">нформация на ОПЛ за извършени Проф. прегледи </w:t>
      </w:r>
      <w:r>
        <w:rPr>
          <w:lang w:eastAsia="bg-BG"/>
        </w:rPr>
        <w:t xml:space="preserve"> на ЗОЛ от предишния ОПЛ (чл. 131)</w:t>
      </w:r>
    </w:p>
    <w:p w:rsidR="00332481" w:rsidRDefault="00764B4B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НЗОК осигурява достъп до: движението на диспансеризирани ЗОЛ (включени и изключени за отчетния месец). </w:t>
      </w:r>
    </w:p>
    <w:p w:rsidR="00457DE7" w:rsidRDefault="00332481" w:rsidP="00190C38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При желание на ОПЛ</w:t>
      </w:r>
      <w:r w:rsidR="00764B4B">
        <w:rPr>
          <w:lang w:eastAsia="bg-BG"/>
        </w:rPr>
        <w:t xml:space="preserve"> – от РЗОК може да се поиска информация за лицата, за които се заплаща потребителска такса след предостав</w:t>
      </w:r>
      <w:r>
        <w:rPr>
          <w:lang w:eastAsia="bg-BG"/>
        </w:rPr>
        <w:t>яне на списък от ОПЛ</w:t>
      </w:r>
      <w:r w:rsidR="00B35228">
        <w:rPr>
          <w:lang w:eastAsia="bg-BG"/>
        </w:rPr>
        <w:t>.  (чл. 22</w:t>
      </w:r>
      <w:r w:rsidR="00576FA6">
        <w:rPr>
          <w:lang w:eastAsia="bg-BG"/>
        </w:rPr>
        <w:t>7</w:t>
      </w:r>
      <w:r w:rsidR="00B35228">
        <w:rPr>
          <w:lang w:eastAsia="bg-BG"/>
        </w:rPr>
        <w:t>)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Нови формати на ХМЛ файловете влизат в сила 1 м</w:t>
      </w:r>
      <w:r w:rsidR="00332481">
        <w:rPr>
          <w:lang w:eastAsia="bg-BG"/>
        </w:rPr>
        <w:t>есец след публикуването им .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lastRenderedPageBreak/>
        <w:t>При подаване на заявление за договор няма да се изисква да се подават договор за оказване на медицинска помощ извън обявения график и документи за квалификация за ВСМД/ВСМДИ, ако няма промени</w:t>
      </w:r>
      <w:r w:rsidR="0050205A">
        <w:t>.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t xml:space="preserve">При промяна в обстоятелствата </w:t>
      </w:r>
      <w:r w:rsidR="00332481">
        <w:t xml:space="preserve">ОПЛ </w:t>
      </w:r>
      <w:r w:rsidR="0050205A">
        <w:t>следва да уведоми</w:t>
      </w:r>
      <w:r>
        <w:t xml:space="preserve"> РЗОК е в срок </w:t>
      </w:r>
      <w:r w:rsidR="00332481">
        <w:t xml:space="preserve">до </w:t>
      </w:r>
      <w:r>
        <w:t xml:space="preserve">5 </w:t>
      </w:r>
      <w:r w:rsidRPr="00332481">
        <w:rPr>
          <w:b/>
        </w:rPr>
        <w:t>календарни</w:t>
      </w:r>
      <w:r>
        <w:t xml:space="preserve"> дни, а </w:t>
      </w:r>
      <w:r w:rsidR="0050205A">
        <w:t xml:space="preserve">при промяна </w:t>
      </w:r>
      <w:r>
        <w:t>в графика</w:t>
      </w:r>
      <w:r w:rsidR="0050205A">
        <w:t xml:space="preserve"> си</w:t>
      </w:r>
      <w:r>
        <w:t xml:space="preserve"> – </w:t>
      </w:r>
      <w:r w:rsidR="0050205A">
        <w:t xml:space="preserve">в срок до </w:t>
      </w:r>
      <w:r>
        <w:t xml:space="preserve">3 </w:t>
      </w:r>
      <w:r w:rsidRPr="00332481">
        <w:rPr>
          <w:b/>
        </w:rPr>
        <w:t>календарни дни</w:t>
      </w:r>
      <w:r>
        <w:t xml:space="preserve"> (чл. 124)</w:t>
      </w:r>
    </w:p>
    <w:p w:rsidR="00B35228" w:rsidRDefault="00E524F1" w:rsidP="00332481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НЗОК </w:t>
      </w:r>
      <w:r w:rsidR="0050205A">
        <w:rPr>
          <w:lang w:eastAsia="bg-BG"/>
        </w:rPr>
        <w:t xml:space="preserve">ще </w:t>
      </w:r>
      <w:r>
        <w:rPr>
          <w:lang w:eastAsia="bg-BG"/>
        </w:rPr>
        <w:t>публикува на страницата (раздел РЗОК) си списък с ЛКК, сключили договор с РЗОК, с профила им (чл. 76)</w:t>
      </w:r>
    </w:p>
    <w:p w:rsidR="00B35228" w:rsidRDefault="003F6ADF" w:rsidP="00332481">
      <w:pPr>
        <w:pStyle w:val="Heading1"/>
        <w:jc w:val="center"/>
      </w:pPr>
      <w:r>
        <w:t>Отчитане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t>Не се изисква представяне на финансови отчетни</w:t>
      </w:r>
      <w:r w:rsidR="00BE6148">
        <w:t xml:space="preserve"> документи при проверка, ако ОПЛ</w:t>
      </w:r>
      <w:r>
        <w:t xml:space="preserve"> се отчита електронно (чл. 85, чл. 385)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</w:pPr>
      <w:r>
        <w:t xml:space="preserve">Имунизациите по националните програми </w:t>
      </w:r>
      <w:r w:rsidR="00BE6148">
        <w:t xml:space="preserve">/ РМШ и РГЕ ротавирусни гастроентерити/ </w:t>
      </w:r>
      <w:r w:rsidR="00332481">
        <w:t xml:space="preserve">ще </w:t>
      </w:r>
      <w:r>
        <w:t xml:space="preserve">се отчитат с една спецификация и </w:t>
      </w:r>
      <w:r w:rsidR="00332481">
        <w:t xml:space="preserve">на </w:t>
      </w:r>
      <w:r>
        <w:t>една фактура (чл. 36)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Отчитане – регламентиран е действащият в момента ред. При обективна невъзможност можем да се отчетем </w:t>
      </w:r>
      <w:r w:rsidR="00BE6148">
        <w:rPr>
          <w:lang w:eastAsia="bg-BG"/>
        </w:rPr>
        <w:t xml:space="preserve">и </w:t>
      </w:r>
      <w:r>
        <w:rPr>
          <w:lang w:eastAsia="bg-BG"/>
        </w:rPr>
        <w:t>в РЗОК след мотивирано искане (чл. 208 ал. 13)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Подаденит</w:t>
      </w:r>
      <w:r w:rsidR="007D2ABA">
        <w:rPr>
          <w:lang w:eastAsia="bg-BG"/>
        </w:rPr>
        <w:t xml:space="preserve">е по електронен път формуляри за избор/преизбор с размер до 15 МБ се подават до 20-о  число на месеца следващ отчетния на хартия в РЗОК </w:t>
      </w:r>
      <w:r>
        <w:rPr>
          <w:lang w:eastAsia="bg-BG"/>
        </w:rPr>
        <w:t xml:space="preserve"> (чл. 209)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Предоставянето на формулярите за избор</w:t>
      </w:r>
      <w:r w:rsidR="00332481">
        <w:rPr>
          <w:lang w:eastAsia="bg-BG"/>
        </w:rPr>
        <w:t>/преизбор</w:t>
      </w:r>
      <w:r>
        <w:rPr>
          <w:lang w:eastAsia="bg-BG"/>
        </w:rPr>
        <w:t xml:space="preserve"> </w:t>
      </w:r>
      <w:r w:rsidR="007D2ABA">
        <w:rPr>
          <w:lang w:eastAsia="bg-BG"/>
        </w:rPr>
        <w:t xml:space="preserve">ще </w:t>
      </w:r>
      <w:r>
        <w:rPr>
          <w:lang w:eastAsia="bg-BG"/>
        </w:rPr>
        <w:t>може да се извърши и чрез пощенска услуга –</w:t>
      </w:r>
      <w:r w:rsidR="00332481">
        <w:rPr>
          <w:lang w:eastAsia="bg-BG"/>
        </w:rPr>
        <w:t xml:space="preserve"> ще се укаже изрично на РЗОК (очаква се </w:t>
      </w:r>
      <w:r>
        <w:rPr>
          <w:lang w:eastAsia="bg-BG"/>
        </w:rPr>
        <w:t xml:space="preserve"> указание)</w:t>
      </w:r>
      <w:r w:rsidR="007D2ABA">
        <w:rPr>
          <w:lang w:eastAsia="bg-BG"/>
        </w:rPr>
        <w:t>.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Регламентира се възможност за оспорване на отхвърлената </w:t>
      </w:r>
      <w:r w:rsidR="00332481">
        <w:rPr>
          <w:lang w:eastAsia="bg-BG"/>
        </w:rPr>
        <w:t xml:space="preserve">от заплащане </w:t>
      </w:r>
      <w:r w:rsidR="00BE6148">
        <w:rPr>
          <w:lang w:eastAsia="bg-BG"/>
        </w:rPr>
        <w:t xml:space="preserve">наша </w:t>
      </w:r>
      <w:r>
        <w:rPr>
          <w:lang w:eastAsia="bg-BG"/>
        </w:rPr>
        <w:t xml:space="preserve">дейност в месечното известие – след </w:t>
      </w:r>
      <w:r w:rsidR="00BE6148">
        <w:rPr>
          <w:lang w:eastAsia="bg-BG"/>
        </w:rPr>
        <w:t xml:space="preserve">извършване на </w:t>
      </w:r>
      <w:r>
        <w:rPr>
          <w:lang w:eastAsia="bg-BG"/>
        </w:rPr>
        <w:t xml:space="preserve">контрол </w:t>
      </w:r>
      <w:r w:rsidR="00BE6148">
        <w:rPr>
          <w:lang w:eastAsia="bg-BG"/>
        </w:rPr>
        <w:t xml:space="preserve">ще </w:t>
      </w:r>
      <w:r>
        <w:rPr>
          <w:lang w:eastAsia="bg-BG"/>
        </w:rPr>
        <w:t>се заплаща в следващия отчетен период чрез дебитно известие (чл. 210)</w:t>
      </w:r>
    </w:p>
    <w:p w:rsidR="00DE2579" w:rsidRDefault="00DE2579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Фактури и спецификации на хартиен носител</w:t>
      </w:r>
      <w:r w:rsidR="00332481">
        <w:rPr>
          <w:lang w:eastAsia="bg-BG"/>
        </w:rPr>
        <w:t xml:space="preserve"> ще могат да </w:t>
      </w:r>
      <w:r>
        <w:rPr>
          <w:lang w:eastAsia="bg-BG"/>
        </w:rPr>
        <w:t xml:space="preserve"> се подават</w:t>
      </w:r>
      <w:r w:rsidR="00BE6148">
        <w:rPr>
          <w:lang w:eastAsia="bg-BG"/>
        </w:rPr>
        <w:t>/отчитат</w:t>
      </w:r>
      <w:r>
        <w:rPr>
          <w:lang w:eastAsia="bg-BG"/>
        </w:rPr>
        <w:t xml:space="preserve"> до 30.09.2017</w:t>
      </w:r>
    </w:p>
    <w:p w:rsidR="00DE2579" w:rsidRDefault="00DE2579" w:rsidP="00BE6148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При осигурена възможност достъп до регистър Протоколи, след което няма да се изисква да</w:t>
      </w:r>
      <w:r w:rsidR="00332481">
        <w:rPr>
          <w:lang w:eastAsia="bg-BG"/>
        </w:rPr>
        <w:t xml:space="preserve"> се съхраняват протоколите</w:t>
      </w:r>
      <w:r w:rsidR="009D2D9E">
        <w:rPr>
          <w:lang w:eastAsia="bg-BG"/>
        </w:rPr>
        <w:t xml:space="preserve"> за 1 година</w:t>
      </w:r>
      <w:r w:rsidR="00332481">
        <w:rPr>
          <w:lang w:eastAsia="bg-BG"/>
        </w:rPr>
        <w:t>.</w:t>
      </w:r>
    </w:p>
    <w:p w:rsidR="003F6ADF" w:rsidRDefault="00BE6148" w:rsidP="00354917">
      <w:pPr>
        <w:pStyle w:val="Heading1"/>
        <w:jc w:val="both"/>
      </w:pPr>
      <w:r>
        <w:t xml:space="preserve">                                    </w:t>
      </w:r>
      <w:r w:rsidR="003F6ADF">
        <w:t>Оказване на медицинска помощ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</w:pPr>
      <w:r>
        <w:t>Автоматично възстановяване на последния постоянен избор при прекратяване на служебния избор –</w:t>
      </w:r>
      <w:r w:rsidR="00BE6148">
        <w:t xml:space="preserve"> предстои</w:t>
      </w:r>
      <w:r>
        <w:t xml:space="preserve"> уточнение на механизма  (чл. 130)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</w:pPr>
      <w:r>
        <w:t>При диспансерно наблюдение на пациенти с диагнози от Приложение 9</w:t>
      </w:r>
      <w:r w:rsidR="00BE6148">
        <w:t xml:space="preserve"> /ПИМП/</w:t>
      </w:r>
      <w:r>
        <w:t xml:space="preserve"> и Приложение 14</w:t>
      </w:r>
      <w:r w:rsidR="00BE6148">
        <w:t xml:space="preserve"> /СИМП/</w:t>
      </w:r>
      <w:r>
        <w:t xml:space="preserve"> е препоръчително извършването на 2 консултативни прегледа по преценка на ОПЛ, но не по-малко от 1 със СИМП. В тези случаи  е регламентирана </w:t>
      </w:r>
      <w:r w:rsidR="00332481">
        <w:t xml:space="preserve">и </w:t>
      </w:r>
      <w:r>
        <w:t>възможност за отказ на пациента</w:t>
      </w:r>
      <w:r w:rsidR="00332481">
        <w:t xml:space="preserve"> от консулт със СИМП</w:t>
      </w:r>
      <w:r>
        <w:t>,</w:t>
      </w:r>
      <w:r w:rsidR="00332481">
        <w:t xml:space="preserve"> </w:t>
      </w:r>
      <w:r w:rsidR="00332481">
        <w:rPr>
          <w:lang w:val="en-US"/>
        </w:rPr>
        <w:t>(</w:t>
      </w:r>
      <w:r w:rsidR="00332481">
        <w:t>вписва се в амб.лист отказа</w:t>
      </w:r>
      <w:r w:rsidR="00332481">
        <w:rPr>
          <w:lang w:val="en-US"/>
        </w:rPr>
        <w:t>)</w:t>
      </w:r>
      <w:r>
        <w:t xml:space="preserve"> при което издаван</w:t>
      </w:r>
      <w:r w:rsidR="00332481">
        <w:t xml:space="preserve">е на направление не </w:t>
      </w:r>
      <w:r w:rsidR="001F0C17">
        <w:t>се извършва</w:t>
      </w:r>
      <w:r>
        <w:t xml:space="preserve"> (чл.  135 ал. 5-6, чл. 159, чл. 184, </w:t>
      </w:r>
      <w:r w:rsidR="00DD1864">
        <w:t>199</w:t>
      </w:r>
      <w:r>
        <w:t>)</w:t>
      </w:r>
    </w:p>
    <w:p w:rsidR="00CD24E2" w:rsidRDefault="00CD24E2" w:rsidP="00CD24E2">
      <w:pPr>
        <w:pStyle w:val="ListParagraph"/>
        <w:numPr>
          <w:ilvl w:val="0"/>
          <w:numId w:val="2"/>
        </w:numPr>
        <w:jc w:val="both"/>
      </w:pPr>
      <w:r w:rsidRPr="00CD24E2">
        <w:t xml:space="preserve">В случаите, в които едно диспансеризирано ЗОЛ над 18 години е със заболявания, класифицирани в един клас, но с различни МКБ кодове, за едни от които подлежи на диспансерно наблюдение при ОПЛ, а за други - при лекар специалист, то този пациент подлежи на диспансерно наблюдение (медицински дейности и изследвания по вид, периодичност и честота) за всички заболявания изцяло от ОПЛ съгласно приложение № 9 и </w:t>
      </w:r>
      <w:r w:rsidRPr="00CD24E2">
        <w:rPr>
          <w:b/>
        </w:rPr>
        <w:t>приложение № 14.</w:t>
      </w:r>
      <w:r>
        <w:rPr>
          <w:b/>
        </w:rPr>
        <w:t xml:space="preserve"> ОПЛ следва да извършва ВСИЧКИ диспансерни дейности съгласно приложения 9 и 14.</w:t>
      </w:r>
      <w:r w:rsidRPr="00CD24E2">
        <w:t xml:space="preserve"> Изключение се допуска за пациентите с инсулинозависим захарен диабет, неинсулинозависим захарен диабет на инсулинолечение и пациенти, претърпели сърдечни интервенции и/или операции, до края на първата година след интервенцията/операцията, при които диспансерното наблюдение се осъществява от лекар специалист от СИМП.</w:t>
      </w:r>
    </w:p>
    <w:p w:rsidR="00D33C03" w:rsidRPr="00D33C03" w:rsidRDefault="00D33C03" w:rsidP="00D33C03">
      <w:pPr>
        <w:pStyle w:val="ListParagraph"/>
        <w:numPr>
          <w:ilvl w:val="0"/>
          <w:numId w:val="2"/>
        </w:numPr>
        <w:jc w:val="both"/>
        <w:rPr>
          <w:b/>
        </w:rPr>
      </w:pPr>
      <w:r w:rsidRPr="00D33C03">
        <w:lastRenderedPageBreak/>
        <w:t xml:space="preserve">Общопрактикуващият лекар издава "Направление за високоспециализирани дейности" (бл. МЗ-НЗОК № 3А) за дейностите, включени в диспансерното наблюдение на ЗОЛ съгласно приложение № 9 "Пакет дейности и изследвания на ЗОЛ по МКБ, диспансеризирани от ОПЛ" и/или приложение № 9 </w:t>
      </w:r>
      <w:r w:rsidRPr="00D33C03">
        <w:rPr>
          <w:b/>
        </w:rPr>
        <w:t>и приложение № 14.</w:t>
      </w:r>
    </w:p>
    <w:p w:rsidR="00B35228" w:rsidRPr="007D2ABA" w:rsidRDefault="00B35228" w:rsidP="00354917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При уведомяване на ЗОЛ за следващ диспансерен преглед и </w:t>
      </w:r>
      <w:r w:rsidR="00CD24E2">
        <w:t xml:space="preserve">при </w:t>
      </w:r>
      <w:r>
        <w:t>неговото неявяване лекарят не носи отговорност.  (чл. 136)</w:t>
      </w:r>
      <w:r w:rsidR="001F0C17">
        <w:t xml:space="preserve">. </w:t>
      </w:r>
      <w:r w:rsidR="001F0C17" w:rsidRPr="007D2ABA">
        <w:rPr>
          <w:b/>
        </w:rPr>
        <w:t>Уведомяването следва да бъде вписано в амб.лист</w:t>
      </w:r>
    </w:p>
    <w:p w:rsidR="00D33C03" w:rsidRDefault="00D33C03" w:rsidP="00D33C03">
      <w:pPr>
        <w:pStyle w:val="ListParagraph"/>
        <w:numPr>
          <w:ilvl w:val="0"/>
          <w:numId w:val="2"/>
        </w:numPr>
        <w:jc w:val="both"/>
      </w:pPr>
      <w:r w:rsidRPr="00D33C03">
        <w:t xml:space="preserve">Направление за хоспитализация се издава и в случаите на </w:t>
      </w:r>
      <w:r w:rsidRPr="00D33C03">
        <w:rPr>
          <w:b/>
        </w:rPr>
        <w:t>отказ на пациента,</w:t>
      </w:r>
      <w:r w:rsidRPr="00D33C03">
        <w:t xml:space="preserve"> документиран писмено срещу подпис или друг инициализиращ знак на пациента и подпис на лекаря в амбулаторния лист, съгласно чл. 21, ал. 3 от Наредбата за осъществяване правото на достъп до медицинска помощ.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</w:pPr>
      <w:r>
        <w:t xml:space="preserve">Съгласувано с Наредба 8 екземпляр от документацията за извършен диспансерен или профилактичен преглед се предоставя на ЗОЛ </w:t>
      </w:r>
      <w:r w:rsidR="001F0C17">
        <w:t xml:space="preserve">само </w:t>
      </w:r>
      <w:r>
        <w:t>при поискване (чл. 137, 162)</w:t>
      </w:r>
    </w:p>
    <w:p w:rsidR="00B35228" w:rsidRDefault="001D55D1" w:rsidP="00354917">
      <w:pPr>
        <w:pStyle w:val="ListParagraph"/>
        <w:numPr>
          <w:ilvl w:val="0"/>
          <w:numId w:val="2"/>
        </w:numPr>
        <w:jc w:val="both"/>
        <w:rPr>
          <w:spacing w:val="-2"/>
          <w:lang w:eastAsia="bg-BG"/>
        </w:rPr>
      </w:pPr>
      <w:r>
        <w:rPr>
          <w:spacing w:val="-2"/>
          <w:lang w:eastAsia="bg-BG"/>
        </w:rPr>
        <w:t>След из</w:t>
      </w:r>
      <w:r w:rsidR="00B35228" w:rsidRPr="00B35228">
        <w:rPr>
          <w:spacing w:val="-2"/>
          <w:lang w:eastAsia="bg-BG"/>
        </w:rPr>
        <w:t>даване на направление за хоспитализация/КПр/АПр, ОПЛ не назначава допълнително прегледи и изследвания по искане на лечебното заведение за болнична помощ (чл. 138 ал. 4)</w:t>
      </w:r>
    </w:p>
    <w:p w:rsidR="00CB3DEF" w:rsidRPr="0050205A" w:rsidRDefault="00CB3DEF" w:rsidP="00354917">
      <w:pPr>
        <w:pStyle w:val="ListParagraph"/>
        <w:numPr>
          <w:ilvl w:val="0"/>
          <w:numId w:val="2"/>
        </w:numPr>
        <w:jc w:val="both"/>
        <w:rPr>
          <w:spacing w:val="-2"/>
          <w:highlight w:val="yellow"/>
          <w:lang w:eastAsia="bg-BG"/>
        </w:rPr>
      </w:pPr>
      <w:r>
        <w:rPr>
          <w:spacing w:val="-2"/>
          <w:lang w:eastAsia="bg-BG"/>
        </w:rPr>
        <w:t xml:space="preserve">Продължителността на диспансерния и профилактичния преглед е </w:t>
      </w:r>
      <w:r w:rsidRPr="0050205A">
        <w:rPr>
          <w:spacing w:val="-2"/>
          <w:highlight w:val="yellow"/>
          <w:lang w:eastAsia="bg-BG"/>
        </w:rPr>
        <w:t>не по-малко от 10 минути.</w:t>
      </w:r>
      <w:r w:rsidR="00B95167">
        <w:rPr>
          <w:spacing w:val="-2"/>
          <w:highlight w:val="yellow"/>
          <w:lang w:val="en-US" w:eastAsia="bg-BG"/>
        </w:rPr>
        <w:t>(</w:t>
      </w:r>
      <w:r w:rsidR="00B95167">
        <w:rPr>
          <w:spacing w:val="-2"/>
          <w:highlight w:val="yellow"/>
          <w:lang w:eastAsia="bg-BG"/>
        </w:rPr>
        <w:t>Критерии за качество чл. 171 ал.2</w:t>
      </w:r>
      <w:r w:rsidR="00B95167">
        <w:rPr>
          <w:spacing w:val="-2"/>
          <w:highlight w:val="yellow"/>
          <w:lang w:val="en-US" w:eastAsia="bg-BG"/>
        </w:rPr>
        <w:t>)</w:t>
      </w:r>
    </w:p>
    <w:p w:rsidR="00CB3DEF" w:rsidRPr="00B35228" w:rsidRDefault="00CB3DEF" w:rsidP="00354917">
      <w:pPr>
        <w:pStyle w:val="ListParagraph"/>
        <w:numPr>
          <w:ilvl w:val="0"/>
          <w:numId w:val="2"/>
        </w:numPr>
        <w:jc w:val="both"/>
        <w:rPr>
          <w:spacing w:val="-2"/>
          <w:lang w:eastAsia="bg-BG"/>
        </w:rPr>
      </w:pPr>
      <w:r>
        <w:rPr>
          <w:spacing w:val="-2"/>
          <w:lang w:eastAsia="bg-BG"/>
        </w:rPr>
        <w:t xml:space="preserve"> Няма ограничения в продължителността на прегледа по повод остро заболяване.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  <w:rPr>
          <w:spacing w:val="-2"/>
          <w:lang w:eastAsia="bg-BG"/>
        </w:rPr>
      </w:pPr>
      <w:r w:rsidRPr="00B35228">
        <w:rPr>
          <w:spacing w:val="-2"/>
          <w:lang w:eastAsia="bg-BG"/>
        </w:rPr>
        <w:t xml:space="preserve">Картата за профилактика – </w:t>
      </w:r>
      <w:r w:rsidR="001F0C17">
        <w:rPr>
          <w:spacing w:val="-2"/>
          <w:lang w:eastAsia="bg-BG"/>
        </w:rPr>
        <w:t xml:space="preserve"> съществува </w:t>
      </w:r>
      <w:r w:rsidRPr="00B35228">
        <w:rPr>
          <w:spacing w:val="-2"/>
          <w:lang w:eastAsia="bg-BG"/>
        </w:rPr>
        <w:t xml:space="preserve">само в електронен вид (чл. 143, чл. 222 т. </w:t>
      </w:r>
      <w:r w:rsidRPr="00B35228">
        <w:rPr>
          <w:spacing w:val="-2"/>
          <w:lang w:val="en-US" w:eastAsia="bg-BG"/>
        </w:rPr>
        <w:t>IX</w:t>
      </w:r>
      <w:r w:rsidRPr="00B35228">
        <w:rPr>
          <w:spacing w:val="-2"/>
          <w:lang w:eastAsia="bg-BG"/>
        </w:rPr>
        <w:t>)</w:t>
      </w:r>
      <w:r w:rsidR="001F0C17">
        <w:rPr>
          <w:spacing w:val="-2"/>
          <w:lang w:eastAsia="bg-BG"/>
        </w:rPr>
        <w:t xml:space="preserve"> </w:t>
      </w:r>
      <w:proofErr w:type="gramStart"/>
      <w:r w:rsidR="001F0C17">
        <w:rPr>
          <w:spacing w:val="-2"/>
          <w:lang w:eastAsia="bg-BG"/>
        </w:rPr>
        <w:t>и</w:t>
      </w:r>
      <w:proofErr w:type="gramEnd"/>
      <w:r w:rsidR="001F0C17">
        <w:rPr>
          <w:spacing w:val="-2"/>
          <w:lang w:eastAsia="bg-BG"/>
        </w:rPr>
        <w:t xml:space="preserve"> не следва да се разпечатва за досието или  да се предоставя на ЗОЛ.</w:t>
      </w:r>
    </w:p>
    <w:p w:rsidR="00B35228" w:rsidRPr="0050205A" w:rsidRDefault="003F6ADF" w:rsidP="0050205A">
      <w:pPr>
        <w:pStyle w:val="ListParagraph"/>
        <w:numPr>
          <w:ilvl w:val="0"/>
          <w:numId w:val="2"/>
        </w:numPr>
        <w:jc w:val="both"/>
      </w:pPr>
      <w:r>
        <w:t xml:space="preserve">След представяне на документите в ТЕЛК/НЕЛК по тяхно искане се назначават само ВСМДИ с бланка МЗ-НЗОК № 4 (чл. 80). </w:t>
      </w:r>
    </w:p>
    <w:p w:rsidR="00B35228" w:rsidRPr="00B35228" w:rsidRDefault="00B35228" w:rsidP="00354917">
      <w:pPr>
        <w:pStyle w:val="ListParagraph"/>
        <w:numPr>
          <w:ilvl w:val="0"/>
          <w:numId w:val="2"/>
        </w:numPr>
        <w:jc w:val="both"/>
        <w:rPr>
          <w:spacing w:val="-2"/>
          <w:lang w:eastAsia="bg-BG"/>
        </w:rPr>
      </w:pPr>
      <w:r w:rsidRPr="00B35228">
        <w:rPr>
          <w:spacing w:val="-2"/>
          <w:lang w:eastAsia="bg-BG"/>
        </w:rPr>
        <w:t>ВСМДИ от един пакет могат да се назначат на едно направление (чл. 167)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Липсата на резултати о</w:t>
      </w:r>
      <w:r w:rsidR="00B95167">
        <w:rPr>
          <w:lang w:eastAsia="bg-BG"/>
        </w:rPr>
        <w:t>т извършените изследвания при п</w:t>
      </w:r>
      <w:bookmarkStart w:id="0" w:name="_GoBack"/>
      <w:bookmarkEnd w:id="0"/>
      <w:r w:rsidR="001F0C17">
        <w:rPr>
          <w:lang w:eastAsia="bg-BG"/>
        </w:rPr>
        <w:t>роф.преглед</w:t>
      </w:r>
      <w:r>
        <w:rPr>
          <w:lang w:eastAsia="bg-BG"/>
        </w:rPr>
        <w:t xml:space="preserve"> не е основание за незаплащане</w:t>
      </w:r>
      <w:r w:rsidR="001F0C17">
        <w:rPr>
          <w:lang w:eastAsia="bg-BG"/>
        </w:rPr>
        <w:t xml:space="preserve"> на прегледа</w:t>
      </w:r>
      <w:r>
        <w:rPr>
          <w:lang w:eastAsia="bg-BG"/>
        </w:rPr>
        <w:t xml:space="preserve"> (чл. 185)</w:t>
      </w:r>
    </w:p>
    <w:p w:rsidR="00B35228" w:rsidRDefault="00B35228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Направление за хоспитализация (бл. 7) – издава</w:t>
      </w:r>
      <w:r w:rsidR="001F0C17">
        <w:rPr>
          <w:lang w:eastAsia="bg-BG"/>
        </w:rPr>
        <w:t xml:space="preserve"> се освен от ПИМП и СИМП и от Болнична помощ</w:t>
      </w:r>
      <w:r>
        <w:rPr>
          <w:lang w:eastAsia="bg-BG"/>
        </w:rPr>
        <w:t xml:space="preserve"> (спешност и за рехабилитация), КОЦ, ЦКВЗ, ЦСМП. Направление за амбулаторни процедури (бл. 8) – и от БП, ЦСМП, КОЦ, диализен център. Бланка 8А – и от БП, КОЦ, диализен център (чл. 222)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ОПЛ </w:t>
      </w:r>
      <w:r w:rsidR="00AD0B04">
        <w:rPr>
          <w:lang w:eastAsia="bg-BG"/>
        </w:rPr>
        <w:t xml:space="preserve">вече </w:t>
      </w:r>
      <w:r>
        <w:rPr>
          <w:lang w:eastAsia="bg-BG"/>
        </w:rPr>
        <w:t>няма задължение да предоставя ЗОК</w:t>
      </w:r>
      <w:r w:rsidR="001F0C17">
        <w:rPr>
          <w:lang w:eastAsia="bg-BG"/>
        </w:rPr>
        <w:t xml:space="preserve"> /здравно-осигурителни книжки/</w:t>
      </w:r>
      <w:r>
        <w:rPr>
          <w:lang w:eastAsia="bg-BG"/>
        </w:rPr>
        <w:t xml:space="preserve"> на ЗОЛ и не трябва да ги съхранява в амбулаторията си  (чл. 138 ал. 3)</w:t>
      </w:r>
    </w:p>
    <w:p w:rsidR="00E524F1" w:rsidRDefault="003F6ADF" w:rsidP="00CB3DEF">
      <w:pPr>
        <w:pStyle w:val="ListParagraph"/>
        <w:numPr>
          <w:ilvl w:val="0"/>
          <w:numId w:val="2"/>
        </w:numPr>
        <w:jc w:val="both"/>
      </w:pPr>
      <w:r>
        <w:t>Лични документи</w:t>
      </w:r>
      <w:r w:rsidR="00BE6148">
        <w:t xml:space="preserve"> за самоличност</w:t>
      </w:r>
      <w:r>
        <w:t xml:space="preserve"> </w:t>
      </w:r>
      <w:r w:rsidR="00AD0B04">
        <w:t>при ползване на мед.</w:t>
      </w:r>
      <w:r w:rsidR="00CB3DEF">
        <w:t xml:space="preserve"> </w:t>
      </w:r>
      <w:r w:rsidR="00AD0B04">
        <w:t xml:space="preserve">помощ </w:t>
      </w:r>
      <w:r>
        <w:t>се изискват само при ползване на болнична медицинска помощ (чл. 93)</w:t>
      </w:r>
    </w:p>
    <w:p w:rsidR="00E524F1" w:rsidRDefault="00E524F1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 w:rsidRPr="00B35228">
        <w:rPr>
          <w:lang w:eastAsia="bg-BG"/>
        </w:rPr>
        <w:t>ЗОЛ са длъжни</w:t>
      </w:r>
      <w:r w:rsidR="00CB3DEF">
        <w:rPr>
          <w:lang w:eastAsia="bg-BG"/>
        </w:rPr>
        <w:t xml:space="preserve"> да спазват установения ред в Лечебното заведение</w:t>
      </w:r>
      <w:r w:rsidRPr="00B35228">
        <w:rPr>
          <w:lang w:eastAsia="bg-BG"/>
        </w:rPr>
        <w:t xml:space="preserve"> (чл. 8 ал. 3)</w:t>
      </w:r>
    </w:p>
    <w:p w:rsidR="003F6ADF" w:rsidRDefault="008C1C16" w:rsidP="009026FB">
      <w:pPr>
        <w:pStyle w:val="ListParagraph"/>
        <w:numPr>
          <w:ilvl w:val="0"/>
          <w:numId w:val="2"/>
        </w:numPr>
        <w:jc w:val="both"/>
      </w:pPr>
      <w:r>
        <w:t xml:space="preserve">В графика </w:t>
      </w:r>
      <w:r w:rsidR="00CB3DEF">
        <w:t xml:space="preserve">на амбулаторията </w:t>
      </w:r>
      <w:r>
        <w:t>се вписват всички заместници с техните контакти. В случай на заместване се поставя съобщение</w:t>
      </w:r>
      <w:r w:rsidR="001F0C17">
        <w:t xml:space="preserve"> </w:t>
      </w:r>
      <w:r>
        <w:t xml:space="preserve"> за заместващия лекар</w:t>
      </w:r>
      <w:r w:rsidR="001F0C17">
        <w:t xml:space="preserve"> на видно място</w:t>
      </w:r>
      <w:r>
        <w:t>. (чл. 140)</w:t>
      </w:r>
    </w:p>
    <w:p w:rsidR="00457DE7" w:rsidRDefault="00BE6148" w:rsidP="00354917">
      <w:pPr>
        <w:pStyle w:val="Heading1"/>
        <w:jc w:val="both"/>
      </w:pPr>
      <w:r>
        <w:t xml:space="preserve">                                          </w:t>
      </w:r>
      <w:r w:rsidR="00DE2579">
        <w:t>Контрол, санкции, арбитраж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Контролната дейност се извършва по начин и време, незатрудняващи основната дейност на изпълнителя (чл. 385)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Контрольори, които не са лекари, не могат да извършват оценка на качеството (чл. 391)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Отпадане на „последващо нарушение“ (чл. 403-407) . За трето и следващо нарушение финансовите неустойки се при</w:t>
      </w:r>
      <w:r w:rsidR="001F0C17">
        <w:rPr>
          <w:lang w:eastAsia="bg-BG"/>
        </w:rPr>
        <w:t>л</w:t>
      </w:r>
      <w:r>
        <w:rPr>
          <w:lang w:eastAsia="bg-BG"/>
        </w:rPr>
        <w:t>агат в максимален размер, предвиден за повторните нарушения (чл. 408)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РК на БЛС да публикуват имената на лекарите, които могат да бъдат включвани в арбитражни комисии (чл. 41</w:t>
      </w:r>
      <w:r w:rsidR="008D4745">
        <w:rPr>
          <w:lang w:eastAsia="bg-BG"/>
        </w:rPr>
        <w:t>4</w:t>
      </w:r>
      <w:r>
        <w:rPr>
          <w:lang w:eastAsia="bg-BG"/>
        </w:rPr>
        <w:t>)</w:t>
      </w:r>
    </w:p>
    <w:p w:rsidR="00457DE7" w:rsidRDefault="00457DE7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Регламентиране на резервни членове на арбитражната комисия (чл. 414)</w:t>
      </w:r>
    </w:p>
    <w:p w:rsidR="00457DE7" w:rsidRDefault="00457DE7" w:rsidP="00BE6148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lastRenderedPageBreak/>
        <w:t xml:space="preserve">Маловажни случаи </w:t>
      </w:r>
      <w:r w:rsidR="001F0C17">
        <w:rPr>
          <w:lang w:eastAsia="bg-BG"/>
        </w:rPr>
        <w:t>–</w:t>
      </w:r>
      <w:r>
        <w:rPr>
          <w:lang w:eastAsia="bg-BG"/>
        </w:rPr>
        <w:t xml:space="preserve"> </w:t>
      </w:r>
      <w:r w:rsidR="001F0C17">
        <w:rPr>
          <w:lang w:eastAsia="bg-BG"/>
        </w:rPr>
        <w:t xml:space="preserve">може </w:t>
      </w:r>
      <w:r>
        <w:rPr>
          <w:lang w:eastAsia="bg-BG"/>
        </w:rPr>
        <w:t xml:space="preserve">да се издава </w:t>
      </w:r>
      <w:r w:rsidR="001F0C17">
        <w:rPr>
          <w:lang w:eastAsia="bg-BG"/>
        </w:rPr>
        <w:t xml:space="preserve">само </w:t>
      </w:r>
      <w:r>
        <w:rPr>
          <w:lang w:eastAsia="bg-BG"/>
        </w:rPr>
        <w:t>предписание – чл. 398, допълнителни разпоредби</w:t>
      </w:r>
    </w:p>
    <w:p w:rsidR="003F6ADF" w:rsidRDefault="001F0C17" w:rsidP="00354917">
      <w:pPr>
        <w:pStyle w:val="Heading1"/>
        <w:jc w:val="both"/>
      </w:pPr>
      <w:r>
        <w:t xml:space="preserve">                                 </w:t>
      </w:r>
      <w:r w:rsidR="003F6ADF">
        <w:t xml:space="preserve">Регулативни стандарти 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</w:pPr>
      <w:r>
        <w:rPr>
          <w:lang w:eastAsia="bg-BG"/>
        </w:rPr>
        <w:t>Възстановените от изпълнителите НПС</w:t>
      </w:r>
      <w:r w:rsidR="00BE6148">
        <w:rPr>
          <w:lang w:eastAsia="bg-BG"/>
        </w:rPr>
        <w:t xml:space="preserve"> /неправомерно получени суми/</w:t>
      </w:r>
      <w:r>
        <w:rPr>
          <w:lang w:eastAsia="bg-BG"/>
        </w:rPr>
        <w:t xml:space="preserve"> за превишен СМД и стойност МДД се използват от НЗОК/РЗОК за промени във възложените им брой СМД и стойност МДД (чл. 204 ал. 3)</w:t>
      </w:r>
    </w:p>
    <w:p w:rsidR="003F6ADF" w:rsidRDefault="003F6ADF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 xml:space="preserve">Контрол за преразход на РС да се извършва след изчерпване на тримесечния бюджет по съответните параграфи </w:t>
      </w:r>
      <w:r w:rsidRPr="001F0C17">
        <w:rPr>
          <w:b/>
          <w:lang w:eastAsia="bg-BG"/>
        </w:rPr>
        <w:t>на национално ниво</w:t>
      </w:r>
      <w:r>
        <w:rPr>
          <w:lang w:eastAsia="bg-BG"/>
        </w:rPr>
        <w:t xml:space="preserve"> (чл. 204 ал. 2)</w:t>
      </w:r>
    </w:p>
    <w:p w:rsidR="00CA12F2" w:rsidRDefault="003F6ADF" w:rsidP="00354917">
      <w:pPr>
        <w:pStyle w:val="ListParagraph"/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t>Р</w:t>
      </w:r>
      <w:r w:rsidR="00190C38">
        <w:rPr>
          <w:lang w:eastAsia="bg-BG"/>
        </w:rPr>
        <w:t>ЗОК предоставя при поискване от ОПЛ</w:t>
      </w:r>
      <w:r>
        <w:rPr>
          <w:lang w:eastAsia="bg-BG"/>
        </w:rPr>
        <w:t xml:space="preserve"> обратна информация за отчетения </w:t>
      </w:r>
      <w:r w:rsidR="00190C38">
        <w:rPr>
          <w:lang w:eastAsia="bg-BG"/>
        </w:rPr>
        <w:t>брой СМД и стойност МДД (чл. 84</w:t>
      </w:r>
    </w:p>
    <w:p w:rsidR="00CA12F2" w:rsidRDefault="00190C38" w:rsidP="00354917">
      <w:pPr>
        <w:pStyle w:val="Heading1"/>
        <w:jc w:val="both"/>
      </w:pPr>
      <w:r>
        <w:t xml:space="preserve">                                    </w:t>
      </w:r>
      <w:r w:rsidR="00CA12F2">
        <w:t>Критерии за качество</w:t>
      </w:r>
    </w:p>
    <w:p w:rsidR="00CA12F2" w:rsidRDefault="00CA12F2" w:rsidP="00190C38">
      <w:pPr>
        <w:pStyle w:val="ListParagraph"/>
        <w:numPr>
          <w:ilvl w:val="0"/>
          <w:numId w:val="9"/>
        </w:numPr>
        <w:jc w:val="both"/>
      </w:pPr>
      <w:r>
        <w:t>Оценката ще се прави комплексно на 6 месеца за срока на действие на НРД по методика, разработена съвместно с БЛС и НЗОК (чл. 32)</w:t>
      </w:r>
    </w:p>
    <w:p w:rsidR="00CA12F2" w:rsidRDefault="00CA12F2" w:rsidP="00354917">
      <w:pPr>
        <w:pStyle w:val="ListParagraph"/>
        <w:numPr>
          <w:ilvl w:val="0"/>
          <w:numId w:val="9"/>
        </w:numPr>
        <w:jc w:val="both"/>
      </w:pPr>
      <w:r>
        <w:t>Изрично е регламентирано, че описаните стойности за контрол на хроничните заболявания са прицелни (чл. 171 ал. 3 и 172 ал. 3) и са описани мерките за подобряване на контрола – препоръки за начин на живот, двигателна активност, ХДР, преустановяване на вредни навици, промяна в терапията и/или консултация със специалист</w:t>
      </w:r>
    </w:p>
    <w:p w:rsidR="00CA12F2" w:rsidRDefault="00CA12F2" w:rsidP="00354917">
      <w:pPr>
        <w:pStyle w:val="ListParagraph"/>
        <w:numPr>
          <w:ilvl w:val="0"/>
          <w:numId w:val="9"/>
        </w:numPr>
        <w:jc w:val="both"/>
      </w:pPr>
      <w:r>
        <w:t xml:space="preserve">Санкции по чл. </w:t>
      </w:r>
      <w:r w:rsidRPr="001F0C17">
        <w:rPr>
          <w:b/>
        </w:rPr>
        <w:t>409 не се налагат</w:t>
      </w:r>
      <w:r>
        <w:t xml:space="preserve"> в случаите на недостигане на прицелните стойности на показателите</w:t>
      </w:r>
      <w:r w:rsidR="001F0C17">
        <w:t xml:space="preserve"> </w:t>
      </w:r>
      <w:r w:rsidR="001F0C17">
        <w:rPr>
          <w:lang w:val="en-US"/>
        </w:rPr>
        <w:t>/ RR,</w:t>
      </w:r>
      <w:r w:rsidR="001F0C17">
        <w:t xml:space="preserve"> Гликиран Хб, </w:t>
      </w:r>
      <w:r w:rsidR="001F0C17">
        <w:rPr>
          <w:lang w:val="en-US"/>
        </w:rPr>
        <w:t>LDL-</w:t>
      </w:r>
      <w:r w:rsidR="001F0C17">
        <w:t>холестерол/</w:t>
      </w:r>
      <w:r>
        <w:t>, ако са предприети гореописаните мерки</w:t>
      </w:r>
      <w:r w:rsidR="0050205A">
        <w:t>- в точка 3</w:t>
      </w:r>
    </w:p>
    <w:p w:rsidR="00CA12F2" w:rsidRDefault="00190C38" w:rsidP="0050205A">
      <w:pPr>
        <w:pStyle w:val="ListParagraph"/>
        <w:jc w:val="both"/>
      </w:pPr>
      <w:r>
        <w:t xml:space="preserve">                                    </w:t>
      </w:r>
      <w:r w:rsidR="00CA12F2">
        <w:t>Методиката е в процес на разработка</w:t>
      </w:r>
    </w:p>
    <w:p w:rsidR="00E524F1" w:rsidRDefault="00FC36E0" w:rsidP="0050205A">
      <w:pPr>
        <w:pStyle w:val="Heading1"/>
        <w:jc w:val="center"/>
      </w:pPr>
      <w:r>
        <w:t xml:space="preserve">Предстоящи промени </w:t>
      </w:r>
      <w:r w:rsidR="0050205A">
        <w:t xml:space="preserve"> със съвместни  указания на НЗОК и БЛС</w:t>
      </w:r>
      <w:r>
        <w:t>:</w:t>
      </w:r>
    </w:p>
    <w:p w:rsidR="00E524F1" w:rsidRDefault="008C1C16" w:rsidP="0050205A">
      <w:pPr>
        <w:pStyle w:val="ListParagraph"/>
        <w:numPr>
          <w:ilvl w:val="0"/>
          <w:numId w:val="14"/>
        </w:numPr>
        <w:jc w:val="both"/>
      </w:pPr>
      <w:r>
        <w:t>Извършване на</w:t>
      </w:r>
      <w:r w:rsidR="00E524F1">
        <w:t xml:space="preserve"> прегледите извън работния график. Ще се реферира към наредба 2 – т.е. в работни дни </w:t>
      </w:r>
      <w:r w:rsidR="00190C38">
        <w:t xml:space="preserve">профилактични и диспансерни прегледи ще се извършват </w:t>
      </w:r>
      <w:r w:rsidR="00E524F1">
        <w:t xml:space="preserve">в интервала от 8 до 20 ч. Прегледи извън тези часове – </w:t>
      </w:r>
      <w:r w:rsidR="001F0C17">
        <w:t xml:space="preserve">само </w:t>
      </w:r>
      <w:r w:rsidR="00E524F1">
        <w:t xml:space="preserve">при остри състояния. При необходимост от планови </w:t>
      </w:r>
      <w:r w:rsidR="00190C38">
        <w:t xml:space="preserve">профилактични и диспансерни </w:t>
      </w:r>
      <w:r w:rsidR="00E524F1">
        <w:t xml:space="preserve">прегледи – </w:t>
      </w:r>
      <w:r w:rsidR="00FC36E0">
        <w:t xml:space="preserve">трябва да уведомим </w:t>
      </w:r>
      <w:r w:rsidR="00E524F1">
        <w:t>РЗОК за промяна в графика</w:t>
      </w:r>
      <w:r w:rsidR="00E661D5">
        <w:t xml:space="preserve"> (3 календарни дни)</w:t>
      </w:r>
    </w:p>
    <w:p w:rsidR="00E524F1" w:rsidRDefault="00E524F1" w:rsidP="00354917">
      <w:pPr>
        <w:pStyle w:val="ListParagraph"/>
        <w:numPr>
          <w:ilvl w:val="0"/>
          <w:numId w:val="14"/>
        </w:numPr>
        <w:jc w:val="both"/>
      </w:pPr>
      <w:r>
        <w:t xml:space="preserve">Унифициране на текстовете на фактурите </w:t>
      </w:r>
    </w:p>
    <w:p w:rsidR="00E524F1" w:rsidRDefault="00E524F1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t xml:space="preserve">Регистрационните форми на новозаписаните да </w:t>
      </w:r>
      <w:r w:rsidR="00FC36E0">
        <w:rPr>
          <w:lang w:eastAsia="bg-BG"/>
        </w:rPr>
        <w:t xml:space="preserve">могат да </w:t>
      </w:r>
      <w:r>
        <w:rPr>
          <w:lang w:eastAsia="bg-BG"/>
        </w:rPr>
        <w:t xml:space="preserve">се изпращат и чрез куриерска услуга </w:t>
      </w:r>
    </w:p>
    <w:p w:rsidR="00E661D5" w:rsidRDefault="00E661D5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t>Възможност за оспорване на сумите за потребителските такси – до 2 работни дни, със списък</w:t>
      </w:r>
      <w:r w:rsidR="00FC36E0">
        <w:rPr>
          <w:lang w:eastAsia="bg-BG"/>
        </w:rPr>
        <w:t xml:space="preserve"> на лицата, за които се искат Потреб.такса</w:t>
      </w:r>
      <w:r>
        <w:rPr>
          <w:lang w:eastAsia="bg-BG"/>
        </w:rPr>
        <w:t>, само за отчетния месец, извършва се контрол, плащането се извършва след установяване на броя лица.</w:t>
      </w:r>
    </w:p>
    <w:p w:rsidR="00E661D5" w:rsidRDefault="00E661D5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t>Оп</w:t>
      </w:r>
      <w:r w:rsidR="00FC36E0">
        <w:rPr>
          <w:lang w:eastAsia="bg-BG"/>
        </w:rPr>
        <w:t>ределяне на ангажиментите на Болнична помощ</w:t>
      </w:r>
      <w:r>
        <w:rPr>
          <w:lang w:eastAsia="bg-BG"/>
        </w:rPr>
        <w:t xml:space="preserve"> по отношение на лицата с онкологични и хематологични заболявания – направленията за хоспитализация се издават от ОПЛ, СИМП или БП само за първия прием за планово лекарствено лечение. Всички последващи хоспитализации, вкл. за рестадиране, оперативно лечение, лъчелечение, онкологична комисия и др. се издават от ЛЗБП, което диспансеризира пациента. </w:t>
      </w:r>
      <w:r w:rsidR="008C1C16">
        <w:rPr>
          <w:lang w:eastAsia="bg-BG"/>
        </w:rPr>
        <w:t>ЛЗБП не може да отчита изследван</w:t>
      </w:r>
      <w:r w:rsidR="00FC36E0">
        <w:rPr>
          <w:lang w:eastAsia="bg-BG"/>
        </w:rPr>
        <w:t xml:space="preserve">ия и консултации, извършени от </w:t>
      </w:r>
      <w:r w:rsidR="008C1C16">
        <w:rPr>
          <w:lang w:eastAsia="bg-BG"/>
        </w:rPr>
        <w:t xml:space="preserve">БП, а е длъжно да извърши всички изследвания и консултации на пациента. </w:t>
      </w:r>
    </w:p>
    <w:p w:rsidR="00E661D5" w:rsidRDefault="00E661D5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t>ЛЗБП задължително уведомява ОПЛ при снемане на пациента от диспансерно наблюдение – писмено чрез пациента, електронен път или по пощата.</w:t>
      </w:r>
    </w:p>
    <w:p w:rsidR="008C1C16" w:rsidRDefault="008C1C16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lastRenderedPageBreak/>
        <w:t>При необходимост от рехабилитация в 30-дневния срок след хоспитализация по КП ЛЗБП издава направлението за хоспитализация при изписването или при контролния преглед</w:t>
      </w:r>
    </w:p>
    <w:p w:rsidR="008C1C16" w:rsidRDefault="008C1C16" w:rsidP="00354917">
      <w:pPr>
        <w:pStyle w:val="ListParagraph"/>
        <w:numPr>
          <w:ilvl w:val="0"/>
          <w:numId w:val="14"/>
        </w:numPr>
        <w:jc w:val="both"/>
        <w:rPr>
          <w:lang w:eastAsia="bg-BG"/>
        </w:rPr>
      </w:pPr>
      <w:r>
        <w:rPr>
          <w:lang w:eastAsia="bg-BG"/>
        </w:rPr>
        <w:t>ОПЛ насочват жените към АГ</w:t>
      </w:r>
      <w:r w:rsidR="00190C38">
        <w:rPr>
          <w:lang w:eastAsia="bg-BG"/>
        </w:rPr>
        <w:t xml:space="preserve"> профилактичен преглед</w:t>
      </w:r>
      <w:r>
        <w:rPr>
          <w:lang w:eastAsia="bg-BG"/>
        </w:rPr>
        <w:t xml:space="preserve"> на 30-годи</w:t>
      </w:r>
      <w:r w:rsidR="0050205A">
        <w:rPr>
          <w:lang w:eastAsia="bg-BG"/>
        </w:rPr>
        <w:t>шна възраст с направление НЗОК</w:t>
      </w:r>
      <w:r>
        <w:rPr>
          <w:lang w:eastAsia="bg-BG"/>
        </w:rPr>
        <w:t xml:space="preserve"> </w:t>
      </w:r>
      <w:r w:rsidR="0050205A">
        <w:rPr>
          <w:lang w:eastAsia="bg-BG"/>
        </w:rPr>
        <w:t>№</w:t>
      </w:r>
      <w:r>
        <w:rPr>
          <w:lang w:eastAsia="bg-BG"/>
        </w:rPr>
        <w:t>3 тип 1</w:t>
      </w:r>
    </w:p>
    <w:p w:rsidR="008A2198" w:rsidRDefault="008A2198" w:rsidP="008A2198">
      <w:pPr>
        <w:jc w:val="both"/>
        <w:rPr>
          <w:lang w:eastAsia="bg-BG"/>
        </w:rPr>
      </w:pPr>
    </w:p>
    <w:p w:rsidR="008A2198" w:rsidRDefault="008A2198" w:rsidP="008A2198">
      <w:pPr>
        <w:jc w:val="both"/>
        <w:rPr>
          <w:lang w:eastAsia="bg-BG"/>
        </w:rPr>
      </w:pPr>
      <w:r>
        <w:rPr>
          <w:lang w:eastAsia="bg-BG"/>
        </w:rPr>
        <w:t xml:space="preserve">Всички промени в начина ни на работа след 1 април ще бъдат окончателно регламентирани след  публикуване на съвместните указания между  БЛС и НЗОК. </w:t>
      </w:r>
    </w:p>
    <w:p w:rsidR="008A2198" w:rsidRDefault="008A2198" w:rsidP="008A2198">
      <w:pPr>
        <w:jc w:val="both"/>
        <w:rPr>
          <w:lang w:eastAsia="bg-BG"/>
        </w:rPr>
      </w:pPr>
      <w:r>
        <w:rPr>
          <w:lang w:eastAsia="bg-BG"/>
        </w:rPr>
        <w:t xml:space="preserve">На 13 май събота, гр. София в Гранд хотел България предстои провеждане на Научна конференция и Кръгла маса организирана от ДСОПЛ относно промените в начина ни на работа и методиката за Контрол на НЗОК.  </w:t>
      </w:r>
    </w:p>
    <w:p w:rsidR="008A2198" w:rsidRDefault="008A2198" w:rsidP="008A219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                                                                     Д-р Георги Миндов</w:t>
      </w:r>
    </w:p>
    <w:sectPr w:rsidR="008A2198" w:rsidSect="00190C3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EC0"/>
    <w:multiLevelType w:val="hybridMultilevel"/>
    <w:tmpl w:val="38022C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88F"/>
    <w:multiLevelType w:val="hybridMultilevel"/>
    <w:tmpl w:val="02585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5598"/>
    <w:multiLevelType w:val="hybridMultilevel"/>
    <w:tmpl w:val="F15CFE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4272"/>
    <w:multiLevelType w:val="hybridMultilevel"/>
    <w:tmpl w:val="7D860B0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C6BF5"/>
    <w:multiLevelType w:val="hybridMultilevel"/>
    <w:tmpl w:val="EBC69A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62F45"/>
    <w:multiLevelType w:val="hybridMultilevel"/>
    <w:tmpl w:val="4FF4D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2147"/>
    <w:multiLevelType w:val="hybridMultilevel"/>
    <w:tmpl w:val="FA289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61D2"/>
    <w:multiLevelType w:val="hybridMultilevel"/>
    <w:tmpl w:val="1ECCCE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8D0"/>
    <w:multiLevelType w:val="hybridMultilevel"/>
    <w:tmpl w:val="1F0C90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D2324"/>
    <w:multiLevelType w:val="hybridMultilevel"/>
    <w:tmpl w:val="98D821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C3B82"/>
    <w:multiLevelType w:val="hybridMultilevel"/>
    <w:tmpl w:val="8610A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46109"/>
    <w:multiLevelType w:val="hybridMultilevel"/>
    <w:tmpl w:val="3C4CC0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95799"/>
    <w:multiLevelType w:val="hybridMultilevel"/>
    <w:tmpl w:val="3C4CC0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E5061"/>
    <w:multiLevelType w:val="hybridMultilevel"/>
    <w:tmpl w:val="B87E3F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E"/>
    <w:rsid w:val="00047B8E"/>
    <w:rsid w:val="000B2D82"/>
    <w:rsid w:val="00127191"/>
    <w:rsid w:val="0015289E"/>
    <w:rsid w:val="00156645"/>
    <w:rsid w:val="00190C38"/>
    <w:rsid w:val="0019177D"/>
    <w:rsid w:val="001B4ACA"/>
    <w:rsid w:val="001D55D1"/>
    <w:rsid w:val="001F0C17"/>
    <w:rsid w:val="001F7E29"/>
    <w:rsid w:val="00222C06"/>
    <w:rsid w:val="002719B9"/>
    <w:rsid w:val="002F7C58"/>
    <w:rsid w:val="00331C2F"/>
    <w:rsid w:val="00332481"/>
    <w:rsid w:val="00354917"/>
    <w:rsid w:val="003F6ADF"/>
    <w:rsid w:val="00457DE7"/>
    <w:rsid w:val="004801DE"/>
    <w:rsid w:val="0050205A"/>
    <w:rsid w:val="00523172"/>
    <w:rsid w:val="005372CD"/>
    <w:rsid w:val="00545BA0"/>
    <w:rsid w:val="00576FA6"/>
    <w:rsid w:val="005A56BC"/>
    <w:rsid w:val="00642A6D"/>
    <w:rsid w:val="00675286"/>
    <w:rsid w:val="0069509E"/>
    <w:rsid w:val="00740310"/>
    <w:rsid w:val="00764B4B"/>
    <w:rsid w:val="007B1BFB"/>
    <w:rsid w:val="007D2ABA"/>
    <w:rsid w:val="008A2198"/>
    <w:rsid w:val="008C1C16"/>
    <w:rsid w:val="008C1CDB"/>
    <w:rsid w:val="008C2E4C"/>
    <w:rsid w:val="008D4745"/>
    <w:rsid w:val="009026FB"/>
    <w:rsid w:val="00925D51"/>
    <w:rsid w:val="009822A9"/>
    <w:rsid w:val="00986C2C"/>
    <w:rsid w:val="009C185A"/>
    <w:rsid w:val="009D2D9E"/>
    <w:rsid w:val="00AA2F7D"/>
    <w:rsid w:val="00AD0B04"/>
    <w:rsid w:val="00B07E8F"/>
    <w:rsid w:val="00B35228"/>
    <w:rsid w:val="00B411B3"/>
    <w:rsid w:val="00B95167"/>
    <w:rsid w:val="00BE6148"/>
    <w:rsid w:val="00C139EB"/>
    <w:rsid w:val="00CA12F2"/>
    <w:rsid w:val="00CB3DEF"/>
    <w:rsid w:val="00CD24E2"/>
    <w:rsid w:val="00CD36B6"/>
    <w:rsid w:val="00D33C03"/>
    <w:rsid w:val="00D909F7"/>
    <w:rsid w:val="00DD1864"/>
    <w:rsid w:val="00DE2579"/>
    <w:rsid w:val="00E36DC1"/>
    <w:rsid w:val="00E524F1"/>
    <w:rsid w:val="00E60E5D"/>
    <w:rsid w:val="00E661D5"/>
    <w:rsid w:val="00EA348E"/>
    <w:rsid w:val="00F267BF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2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2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4B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9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9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2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2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4B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9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9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Asus</cp:lastModifiedBy>
  <cp:revision>14</cp:revision>
  <dcterms:created xsi:type="dcterms:W3CDTF">2017-03-22T21:12:00Z</dcterms:created>
  <dcterms:modified xsi:type="dcterms:W3CDTF">2017-04-06T07:54:00Z</dcterms:modified>
</cp:coreProperties>
</file>