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51" w:rsidRPr="00395B14" w:rsidRDefault="00395B14" w:rsidP="0043530A">
      <w:pPr>
        <w:pStyle w:val="Titl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Новите моменти в </w:t>
      </w:r>
      <w:r w:rsidR="00D13D06" w:rsidRPr="00395B14">
        <w:rPr>
          <w:b/>
          <w:sz w:val="36"/>
          <w:szCs w:val="36"/>
        </w:rPr>
        <w:t xml:space="preserve"> </w:t>
      </w:r>
      <w:r w:rsidR="00D13D06" w:rsidRPr="003C6584">
        <w:rPr>
          <w:b/>
          <w:color w:val="FF0000"/>
          <w:sz w:val="36"/>
          <w:szCs w:val="36"/>
        </w:rPr>
        <w:t>Наредба 8</w:t>
      </w:r>
      <w:r w:rsidR="00943287" w:rsidRPr="003C6584">
        <w:rPr>
          <w:b/>
          <w:color w:val="FF0000"/>
          <w:sz w:val="36"/>
          <w:szCs w:val="36"/>
        </w:rPr>
        <w:t xml:space="preserve"> </w:t>
      </w:r>
      <w:r w:rsidR="00D50639" w:rsidRPr="003C6584">
        <w:rPr>
          <w:b/>
          <w:color w:val="FF0000"/>
          <w:sz w:val="36"/>
          <w:szCs w:val="36"/>
        </w:rPr>
        <w:t xml:space="preserve"> </w:t>
      </w:r>
      <w:r w:rsidRPr="00395B14">
        <w:rPr>
          <w:b/>
          <w:sz w:val="36"/>
          <w:szCs w:val="36"/>
        </w:rPr>
        <w:t xml:space="preserve">за профилактичните и диспансерни прегледи в сила </w:t>
      </w:r>
      <w:r w:rsidR="00D50639" w:rsidRPr="00395B14">
        <w:rPr>
          <w:b/>
          <w:sz w:val="36"/>
          <w:szCs w:val="36"/>
        </w:rPr>
        <w:t>от 1.1.2017</w:t>
      </w:r>
    </w:p>
    <w:p w:rsidR="00D13D06" w:rsidRPr="0043530A" w:rsidRDefault="00547F47" w:rsidP="005F5C53">
      <w:pPr>
        <w:jc w:val="right"/>
        <w:rPr>
          <w:rFonts w:ascii="Arial Black" w:hAnsi="Arial Black"/>
          <w:sz w:val="20"/>
          <w:szCs w:val="20"/>
        </w:rPr>
      </w:pPr>
      <w:r w:rsidRPr="0043530A">
        <w:rPr>
          <w:rFonts w:ascii="Arial Black" w:hAnsi="Arial Black"/>
          <w:sz w:val="20"/>
          <w:szCs w:val="20"/>
        </w:rPr>
        <w:t>д-р Виктория Чобанова</w:t>
      </w:r>
    </w:p>
    <w:p w:rsidR="00943287" w:rsidRPr="0043530A" w:rsidRDefault="00943287" w:rsidP="005F5C53">
      <w:pPr>
        <w:jc w:val="right"/>
        <w:rPr>
          <w:rFonts w:ascii="Arial Black" w:hAnsi="Arial Black"/>
          <w:sz w:val="20"/>
          <w:szCs w:val="20"/>
        </w:rPr>
      </w:pPr>
      <w:r w:rsidRPr="0043530A">
        <w:rPr>
          <w:rFonts w:ascii="Arial Black" w:hAnsi="Arial Black"/>
          <w:sz w:val="20"/>
          <w:szCs w:val="20"/>
        </w:rPr>
        <w:t>д-р Георги Миндов</w:t>
      </w:r>
    </w:p>
    <w:p w:rsidR="002630AB" w:rsidRPr="0043530A" w:rsidRDefault="00D13D06" w:rsidP="00900386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>Диспансеризация</w:t>
      </w:r>
      <w:r w:rsidR="00395B14" w:rsidRPr="0043530A">
        <w:rPr>
          <w:rFonts w:ascii="Arial Black" w:hAnsi="Arial Black"/>
          <w:sz w:val="24"/>
          <w:szCs w:val="24"/>
        </w:rPr>
        <w:t xml:space="preserve"> – Диспансеризацията е </w:t>
      </w:r>
      <w:r w:rsidR="00395B14" w:rsidRPr="0043530A">
        <w:rPr>
          <w:rFonts w:ascii="Arial Black" w:hAnsi="Arial Black"/>
          <w:color w:val="FF0000"/>
          <w:sz w:val="24"/>
          <w:szCs w:val="24"/>
        </w:rPr>
        <w:t xml:space="preserve">ДОБРОВОЛНА, </w:t>
      </w:r>
      <w:r w:rsidR="00395B14" w:rsidRPr="0043530A">
        <w:rPr>
          <w:rFonts w:ascii="Arial Black" w:hAnsi="Arial Black"/>
          <w:sz w:val="24"/>
          <w:szCs w:val="24"/>
        </w:rPr>
        <w:t>като л</w:t>
      </w:r>
      <w:r w:rsidRPr="0043530A">
        <w:rPr>
          <w:rFonts w:ascii="Arial Black" w:hAnsi="Arial Black"/>
          <w:sz w:val="24"/>
          <w:szCs w:val="24"/>
        </w:rPr>
        <w:t xml:space="preserve">екаря </w:t>
      </w:r>
      <w:r w:rsidR="00395B14" w:rsidRPr="0043530A">
        <w:rPr>
          <w:rFonts w:ascii="Arial Black" w:hAnsi="Arial Black"/>
          <w:sz w:val="24"/>
          <w:szCs w:val="24"/>
        </w:rPr>
        <w:t xml:space="preserve">трябва да обясни на пациента </w:t>
      </w:r>
      <w:r w:rsidR="00E403B3" w:rsidRPr="0043530A">
        <w:rPr>
          <w:rFonts w:ascii="Arial Black" w:hAnsi="Arial Black"/>
          <w:sz w:val="24"/>
          <w:szCs w:val="24"/>
        </w:rPr>
        <w:t xml:space="preserve">само </w:t>
      </w:r>
      <w:r w:rsidR="00395B14" w:rsidRPr="0043530A">
        <w:rPr>
          <w:rFonts w:ascii="Arial Black" w:hAnsi="Arial Black"/>
          <w:b/>
          <w:color w:val="FF0000"/>
          <w:sz w:val="24"/>
          <w:szCs w:val="24"/>
        </w:rPr>
        <w:t>УСТНО</w:t>
      </w:r>
      <w:r w:rsidRPr="0043530A">
        <w:rPr>
          <w:rFonts w:ascii="Arial Black" w:hAnsi="Arial Black"/>
          <w:b/>
          <w:sz w:val="24"/>
          <w:szCs w:val="24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>за вида и тежестта на заболяването, необходимостта от наблюдение и лечение и рисковете от отказа</w:t>
      </w:r>
      <w:r w:rsidR="00395B14" w:rsidRPr="0043530A">
        <w:rPr>
          <w:rFonts w:ascii="Arial Black" w:hAnsi="Arial Black"/>
          <w:sz w:val="24"/>
          <w:szCs w:val="24"/>
        </w:rPr>
        <w:t xml:space="preserve"> от диспансеризация. Л</w:t>
      </w:r>
      <w:r w:rsidRPr="0043530A">
        <w:rPr>
          <w:rFonts w:ascii="Arial Black" w:hAnsi="Arial Black"/>
          <w:sz w:val="24"/>
          <w:szCs w:val="24"/>
        </w:rPr>
        <w:t xml:space="preserve">екарят е </w:t>
      </w:r>
      <w:r w:rsidRPr="0043530A">
        <w:rPr>
          <w:rFonts w:ascii="Arial Black" w:hAnsi="Arial Black"/>
          <w:b/>
          <w:sz w:val="24"/>
          <w:szCs w:val="24"/>
          <w:highlight w:val="yellow"/>
        </w:rPr>
        <w:t>длъжен</w:t>
      </w:r>
      <w:r w:rsidRPr="0043530A">
        <w:rPr>
          <w:rFonts w:ascii="Arial Black" w:hAnsi="Arial Black"/>
          <w:sz w:val="24"/>
          <w:szCs w:val="24"/>
        </w:rPr>
        <w:t xml:space="preserve"> да диспансеризира пациента, освен при изричен о</w:t>
      </w:r>
      <w:r w:rsidR="00395B14" w:rsidRPr="0043530A">
        <w:rPr>
          <w:rFonts w:ascii="Arial Black" w:hAnsi="Arial Black"/>
          <w:sz w:val="24"/>
          <w:szCs w:val="24"/>
        </w:rPr>
        <w:t>тказ на пациента, като о</w:t>
      </w:r>
      <w:r w:rsidRPr="0043530A">
        <w:rPr>
          <w:rFonts w:ascii="Arial Black" w:hAnsi="Arial Black"/>
          <w:sz w:val="24"/>
          <w:szCs w:val="24"/>
        </w:rPr>
        <w:t>тказът се документира</w:t>
      </w:r>
      <w:r w:rsidR="00395B14" w:rsidRPr="0043530A">
        <w:rPr>
          <w:rFonts w:ascii="Arial Black" w:hAnsi="Arial Black"/>
          <w:sz w:val="24"/>
          <w:szCs w:val="24"/>
        </w:rPr>
        <w:t xml:space="preserve"> </w:t>
      </w:r>
      <w:r w:rsidR="00395B14" w:rsidRPr="0043530A">
        <w:rPr>
          <w:rFonts w:ascii="Arial Black" w:hAnsi="Arial Black"/>
          <w:b/>
          <w:color w:val="FF0000"/>
          <w:sz w:val="24"/>
          <w:szCs w:val="24"/>
        </w:rPr>
        <w:t xml:space="preserve">ПИСМЕНО </w:t>
      </w:r>
      <w:r w:rsidR="00395B14" w:rsidRPr="0043530A">
        <w:rPr>
          <w:rFonts w:ascii="Arial Black" w:hAnsi="Arial Black"/>
          <w:sz w:val="24"/>
          <w:szCs w:val="24"/>
        </w:rPr>
        <w:t>от лекаря</w:t>
      </w:r>
      <w:r w:rsidRPr="0043530A">
        <w:rPr>
          <w:rFonts w:ascii="Arial Black" w:hAnsi="Arial Black"/>
          <w:sz w:val="24"/>
          <w:szCs w:val="24"/>
        </w:rPr>
        <w:t xml:space="preserve"> в амбулаторния лист, както и фактът, че му е предложена диспансеризация. </w:t>
      </w:r>
    </w:p>
    <w:p w:rsidR="002630AB" w:rsidRPr="0043530A" w:rsidRDefault="00D13D06" w:rsidP="002630AB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color w:val="FF0000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>Продължителността</w:t>
      </w:r>
      <w:r w:rsidR="006703FF" w:rsidRPr="0043530A">
        <w:rPr>
          <w:rStyle w:val="Heading1Char"/>
          <w:rFonts w:ascii="Arial Black" w:hAnsi="Arial Black"/>
          <w:sz w:val="24"/>
          <w:szCs w:val="24"/>
        </w:rPr>
        <w:t xml:space="preserve"> </w:t>
      </w:r>
      <w:r w:rsidR="006703FF" w:rsidRPr="0043530A">
        <w:rPr>
          <w:rStyle w:val="Heading1Char"/>
          <w:rFonts w:ascii="Arial Black" w:hAnsi="Arial Black"/>
          <w:sz w:val="24"/>
          <w:szCs w:val="24"/>
          <w:lang w:val="en-US"/>
        </w:rPr>
        <w:t>(</w:t>
      </w:r>
      <w:r w:rsidR="006703FF" w:rsidRPr="0043530A">
        <w:rPr>
          <w:rStyle w:val="Heading1Char"/>
          <w:rFonts w:ascii="Arial Black" w:hAnsi="Arial Black"/>
          <w:sz w:val="24"/>
          <w:szCs w:val="24"/>
        </w:rPr>
        <w:t>времетраенето</w:t>
      </w:r>
      <w:r w:rsidR="006703FF" w:rsidRPr="0043530A">
        <w:rPr>
          <w:rStyle w:val="Heading1Char"/>
          <w:rFonts w:ascii="Arial Black" w:hAnsi="Arial Black"/>
          <w:sz w:val="24"/>
          <w:szCs w:val="24"/>
          <w:lang w:val="en-US"/>
        </w:rPr>
        <w:t>)</w:t>
      </w:r>
      <w:r w:rsidRPr="0043530A">
        <w:rPr>
          <w:rStyle w:val="Heading1Char"/>
          <w:rFonts w:ascii="Arial Black" w:hAnsi="Arial Black"/>
          <w:sz w:val="24"/>
          <w:szCs w:val="24"/>
        </w:rPr>
        <w:t xml:space="preserve"> на профилактичния и диспансерния преглед</w:t>
      </w:r>
      <w:r w:rsidRPr="0043530A">
        <w:rPr>
          <w:rFonts w:ascii="Arial Black" w:hAnsi="Arial Black"/>
          <w:sz w:val="24"/>
          <w:szCs w:val="24"/>
        </w:rPr>
        <w:t xml:space="preserve"> се определят от обема и обхвата на необходимите дейности, вкл. последващата оценка на резултата от изследванията и консултациите</w:t>
      </w:r>
      <w:r w:rsidR="00547F47" w:rsidRPr="0043530A">
        <w:rPr>
          <w:rFonts w:ascii="Arial Black" w:hAnsi="Arial Black"/>
          <w:sz w:val="24"/>
          <w:szCs w:val="24"/>
        </w:rPr>
        <w:t xml:space="preserve">. </w:t>
      </w:r>
    </w:p>
    <w:p w:rsidR="002630AB" w:rsidRPr="00665BA3" w:rsidRDefault="00547F47" w:rsidP="00070BFC">
      <w:pPr>
        <w:pStyle w:val="ListParagraph"/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>Няма</w:t>
      </w:r>
      <w:r w:rsidR="00665BA3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665BA3">
        <w:rPr>
          <w:rFonts w:ascii="Arial Black" w:hAnsi="Arial Black"/>
          <w:b/>
          <w:color w:val="FF0000"/>
          <w:sz w:val="24"/>
          <w:szCs w:val="24"/>
          <w:lang w:val="en-US"/>
        </w:rPr>
        <w:t>(отпада)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 минимална продължителност на прегледа</w:t>
      </w:r>
      <w:r w:rsidR="002630AB" w:rsidRPr="0043530A">
        <w:rPr>
          <w:rFonts w:ascii="Arial Black" w:hAnsi="Arial Black"/>
          <w:b/>
          <w:color w:val="FF0000"/>
          <w:sz w:val="24"/>
          <w:szCs w:val="24"/>
        </w:rPr>
        <w:t xml:space="preserve"> / диспансерен или проф./</w:t>
      </w:r>
      <w:r w:rsidR="00070BFC" w:rsidRPr="0043530A">
        <w:rPr>
          <w:rFonts w:ascii="Arial Black" w:hAnsi="Arial Black"/>
          <w:b/>
          <w:color w:val="FF0000"/>
          <w:sz w:val="24"/>
          <w:szCs w:val="24"/>
          <w:lang w:val="en-US"/>
        </w:rPr>
        <w:t xml:space="preserve"> </w:t>
      </w:r>
      <w:r w:rsidR="0043530A">
        <w:rPr>
          <w:rFonts w:ascii="Arial Black" w:hAnsi="Arial Black"/>
          <w:b/>
          <w:sz w:val="24"/>
          <w:szCs w:val="24"/>
          <w:lang w:val="en-US"/>
        </w:rPr>
        <w:t>(</w:t>
      </w:r>
      <w:r w:rsidR="00070BFC" w:rsidRPr="0043530A">
        <w:rPr>
          <w:rFonts w:ascii="Arial Black" w:hAnsi="Arial Black"/>
          <w:b/>
          <w:sz w:val="24"/>
          <w:szCs w:val="24"/>
          <w:lang w:val="en-US"/>
        </w:rPr>
        <w:t>преди</w:t>
      </w:r>
      <w:r w:rsidR="002630AB" w:rsidRPr="0043530A">
        <w:rPr>
          <w:rStyle w:val="Heading1Char"/>
          <w:rFonts w:ascii="Arial Black" w:hAnsi="Arial Black"/>
          <w:color w:val="auto"/>
          <w:sz w:val="24"/>
          <w:szCs w:val="24"/>
        </w:rPr>
        <w:t xml:space="preserve"> </w:t>
      </w:r>
      <w:r w:rsidR="002630AB" w:rsidRPr="0043530A">
        <w:rPr>
          <w:rFonts w:ascii="Arial Black" w:hAnsi="Arial Black"/>
          <w:sz w:val="24"/>
          <w:szCs w:val="24"/>
        </w:rPr>
        <w:t>минималната продължителност на прегледа беше 15 минути</w:t>
      </w:r>
      <w:r w:rsidR="00070BFC" w:rsidRPr="0043530A">
        <w:rPr>
          <w:rFonts w:ascii="Arial Black" w:hAnsi="Arial Black"/>
          <w:sz w:val="24"/>
          <w:szCs w:val="24"/>
          <w:lang w:val="en-US"/>
        </w:rPr>
        <w:t>)</w:t>
      </w:r>
      <w:r w:rsidR="00665BA3">
        <w:rPr>
          <w:rFonts w:ascii="Arial Black" w:hAnsi="Arial Black"/>
          <w:sz w:val="24"/>
          <w:szCs w:val="24"/>
        </w:rPr>
        <w:t>.</w:t>
      </w:r>
    </w:p>
    <w:p w:rsidR="002630AB" w:rsidRPr="0043530A" w:rsidRDefault="00665BA3" w:rsidP="002630AB">
      <w:pPr>
        <w:pStyle w:val="ListParagraph"/>
        <w:jc w:val="both"/>
        <w:rPr>
          <w:rFonts w:ascii="Arial Black" w:hAnsi="Arial Black"/>
          <w:color w:val="FF0000"/>
          <w:sz w:val="24"/>
          <w:szCs w:val="24"/>
          <w:lang w:val="en-US"/>
        </w:rPr>
      </w:pPr>
      <w:r>
        <w:rPr>
          <w:rStyle w:val="Heading1Char"/>
          <w:rFonts w:ascii="Arial Black" w:hAnsi="Arial Black"/>
          <w:color w:val="auto"/>
          <w:sz w:val="24"/>
          <w:szCs w:val="24"/>
        </w:rPr>
        <w:t>О</w:t>
      </w:r>
      <w:r w:rsidR="00070BFC" w:rsidRPr="0043530A">
        <w:rPr>
          <w:rStyle w:val="Heading1Char"/>
          <w:rFonts w:ascii="Arial Black" w:hAnsi="Arial Black"/>
          <w:color w:val="auto"/>
          <w:sz w:val="24"/>
          <w:szCs w:val="24"/>
        </w:rPr>
        <w:t>тпада</w:t>
      </w:r>
      <w:r w:rsidR="00070BFC" w:rsidRPr="0043530A">
        <w:rPr>
          <w:rStyle w:val="Heading1Char"/>
          <w:rFonts w:ascii="Arial Black" w:hAnsi="Arial Black"/>
          <w:b w:val="0"/>
          <w:color w:val="auto"/>
          <w:sz w:val="24"/>
          <w:szCs w:val="24"/>
        </w:rPr>
        <w:t>:</w:t>
      </w:r>
      <w:r w:rsidR="00070BFC" w:rsidRPr="0043530A">
        <w:rPr>
          <w:rStyle w:val="Heading1Char"/>
          <w:rFonts w:ascii="Arial Black" w:hAnsi="Arial Black"/>
          <w:sz w:val="24"/>
          <w:szCs w:val="24"/>
        </w:rPr>
        <w:t xml:space="preserve"> </w:t>
      </w:r>
      <w:r w:rsidR="002630AB" w:rsidRPr="0043530A">
        <w:rPr>
          <w:rFonts w:ascii="Arial Black" w:hAnsi="Arial Black" w:cs="Arial"/>
          <w:sz w:val="24"/>
          <w:szCs w:val="24"/>
        </w:rPr>
        <w:t>Всеки личен лекар е длъжен да поставя на общодостъпно място в лечебното заведение за първична извънболнична медицинска помощ информация относно вида и периодичността на профилактичните прегледи и изследвания.</w:t>
      </w:r>
    </w:p>
    <w:p w:rsidR="006E2C03" w:rsidRPr="0043530A" w:rsidRDefault="00D13D06" w:rsidP="002630AB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>Предоставяне</w:t>
      </w:r>
      <w:r w:rsidR="002630AB" w:rsidRPr="0043530A">
        <w:rPr>
          <w:rStyle w:val="Heading1Char"/>
          <w:rFonts w:ascii="Arial Black" w:hAnsi="Arial Black"/>
          <w:sz w:val="24"/>
          <w:szCs w:val="24"/>
        </w:rPr>
        <w:t xml:space="preserve"> и обмен </w:t>
      </w:r>
      <w:r w:rsidRPr="0043530A">
        <w:rPr>
          <w:rStyle w:val="Heading1Char"/>
          <w:rFonts w:ascii="Arial Black" w:hAnsi="Arial Black"/>
          <w:sz w:val="24"/>
          <w:szCs w:val="24"/>
        </w:rPr>
        <w:t xml:space="preserve"> на информация</w:t>
      </w:r>
      <w:r w:rsidR="002630AB" w:rsidRPr="0043530A">
        <w:rPr>
          <w:rStyle w:val="Heading1Char"/>
          <w:rFonts w:ascii="Arial Black" w:hAnsi="Arial Black"/>
          <w:sz w:val="24"/>
          <w:szCs w:val="24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 xml:space="preserve"> – по разбира</w:t>
      </w:r>
      <w:r w:rsidR="00070BFC" w:rsidRPr="0043530A">
        <w:rPr>
          <w:rFonts w:ascii="Arial Black" w:hAnsi="Arial Black"/>
          <w:sz w:val="24"/>
          <w:szCs w:val="24"/>
        </w:rPr>
        <w:t xml:space="preserve">ем начин, без да се оформя </w:t>
      </w:r>
      <w:r w:rsidRPr="0043530A">
        <w:rPr>
          <w:rFonts w:ascii="Arial Black" w:hAnsi="Arial Black"/>
          <w:sz w:val="24"/>
          <w:szCs w:val="24"/>
        </w:rPr>
        <w:t xml:space="preserve"> пис</w:t>
      </w:r>
      <w:r w:rsidR="002630AB" w:rsidRPr="0043530A">
        <w:rPr>
          <w:rFonts w:ascii="Arial Black" w:hAnsi="Arial Black"/>
          <w:sz w:val="24"/>
          <w:szCs w:val="24"/>
        </w:rPr>
        <w:t>мено – вид и периодичност на проф. преглед</w:t>
      </w:r>
      <w:r w:rsidR="00070BFC" w:rsidRPr="0043530A">
        <w:rPr>
          <w:rFonts w:ascii="Arial Black" w:hAnsi="Arial Black"/>
          <w:sz w:val="24"/>
          <w:szCs w:val="24"/>
        </w:rPr>
        <w:t xml:space="preserve"> и</w:t>
      </w:r>
      <w:r w:rsidRPr="0043530A">
        <w:rPr>
          <w:rFonts w:ascii="Arial Black" w:hAnsi="Arial Black"/>
          <w:sz w:val="24"/>
          <w:szCs w:val="24"/>
        </w:rPr>
        <w:t xml:space="preserve"> </w:t>
      </w:r>
      <w:r w:rsidRPr="0043530A">
        <w:rPr>
          <w:rFonts w:ascii="Arial Black" w:hAnsi="Arial Black"/>
          <w:b/>
          <w:color w:val="FF0000"/>
          <w:sz w:val="24"/>
          <w:szCs w:val="24"/>
        </w:rPr>
        <w:t>устно за резултатите от из</w:t>
      </w:r>
      <w:r w:rsidR="00547F47" w:rsidRPr="0043530A">
        <w:rPr>
          <w:rFonts w:ascii="Arial Black" w:hAnsi="Arial Black"/>
          <w:b/>
          <w:color w:val="FF0000"/>
          <w:sz w:val="24"/>
          <w:szCs w:val="24"/>
        </w:rPr>
        <w:t>следванията</w:t>
      </w:r>
      <w:r w:rsidR="00547F47"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="00547F47" w:rsidRPr="0043530A">
        <w:rPr>
          <w:rFonts w:ascii="Arial Black" w:hAnsi="Arial Black"/>
          <w:sz w:val="24"/>
          <w:szCs w:val="24"/>
        </w:rPr>
        <w:t>и прегледите.</w:t>
      </w:r>
      <w:r w:rsidRPr="0043530A">
        <w:rPr>
          <w:rFonts w:ascii="Arial Black" w:hAnsi="Arial Black"/>
          <w:sz w:val="24"/>
          <w:szCs w:val="24"/>
        </w:rPr>
        <w:t xml:space="preserve">  Пациентът получава достъп до данните за проведените прегледи чрез своето досие, и </w:t>
      </w:r>
      <w:r w:rsidRPr="0043530A">
        <w:rPr>
          <w:rFonts w:ascii="Arial Black" w:hAnsi="Arial Black"/>
          <w:color w:val="FF0000"/>
          <w:sz w:val="24"/>
          <w:szCs w:val="24"/>
        </w:rPr>
        <w:t>само при поискване</w:t>
      </w:r>
      <w:r w:rsidRPr="0043530A">
        <w:rPr>
          <w:rFonts w:ascii="Arial Black" w:hAnsi="Arial Black"/>
          <w:sz w:val="24"/>
          <w:szCs w:val="24"/>
        </w:rPr>
        <w:t xml:space="preserve"> – екземпляр от медицинската документация</w:t>
      </w:r>
      <w:r w:rsidR="006E2C03" w:rsidRPr="0043530A">
        <w:rPr>
          <w:rFonts w:ascii="Arial Black" w:hAnsi="Arial Black"/>
          <w:sz w:val="24"/>
          <w:szCs w:val="24"/>
        </w:rPr>
        <w:t xml:space="preserve"> </w:t>
      </w:r>
      <w:r w:rsidR="006E2C03" w:rsidRPr="0043530A">
        <w:rPr>
          <w:rFonts w:ascii="Arial Black" w:hAnsi="Arial Black"/>
          <w:sz w:val="24"/>
          <w:szCs w:val="24"/>
          <w:lang w:val="en-US"/>
        </w:rPr>
        <w:t>(</w:t>
      </w:r>
      <w:r w:rsidR="006E2C03" w:rsidRPr="0043530A">
        <w:rPr>
          <w:rFonts w:ascii="Arial Black" w:hAnsi="Arial Black"/>
          <w:sz w:val="24"/>
          <w:szCs w:val="24"/>
        </w:rPr>
        <w:t>амбулаторен лист</w:t>
      </w:r>
      <w:r w:rsidR="006E2C03" w:rsidRPr="0043530A">
        <w:rPr>
          <w:rFonts w:ascii="Arial Black" w:hAnsi="Arial Black"/>
          <w:sz w:val="24"/>
          <w:szCs w:val="24"/>
          <w:lang w:val="en-US"/>
        </w:rPr>
        <w:t>)</w:t>
      </w:r>
      <w:r w:rsidRPr="0043530A">
        <w:rPr>
          <w:rFonts w:ascii="Arial Black" w:hAnsi="Arial Black"/>
          <w:sz w:val="24"/>
          <w:szCs w:val="24"/>
        </w:rPr>
        <w:t>.</w:t>
      </w:r>
      <w:r w:rsidR="00B24957" w:rsidRPr="0043530A">
        <w:rPr>
          <w:rFonts w:ascii="Arial Black" w:hAnsi="Arial Black"/>
          <w:sz w:val="24"/>
          <w:szCs w:val="24"/>
        </w:rPr>
        <w:t xml:space="preserve"> </w:t>
      </w:r>
    </w:p>
    <w:p w:rsidR="002630AB" w:rsidRPr="0043530A" w:rsidRDefault="00B24957" w:rsidP="006E2C03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Данните</w:t>
      </w:r>
      <w:r w:rsidR="006E2C03" w:rsidRPr="0043530A">
        <w:rPr>
          <w:rFonts w:ascii="Arial Black" w:hAnsi="Arial Black"/>
          <w:sz w:val="24"/>
          <w:szCs w:val="24"/>
        </w:rPr>
        <w:t xml:space="preserve"> от прегледите и изследванията от</w:t>
      </w:r>
      <w:r w:rsidRPr="0043530A">
        <w:rPr>
          <w:rFonts w:ascii="Arial Black" w:hAnsi="Arial Black"/>
          <w:sz w:val="24"/>
          <w:szCs w:val="24"/>
        </w:rPr>
        <w:t xml:space="preserve"> СИМП се предават на ОПЛ чрез пациента, освен при автентификация. </w:t>
      </w:r>
    </w:p>
    <w:p w:rsidR="00D13D06" w:rsidRPr="0043530A" w:rsidRDefault="006E2C03" w:rsidP="002630AB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При смяна на Лечебното заведен</w:t>
      </w:r>
      <w:r w:rsidR="00283FC8">
        <w:rPr>
          <w:rFonts w:ascii="Arial Black" w:hAnsi="Arial Black"/>
          <w:sz w:val="24"/>
          <w:szCs w:val="24"/>
        </w:rPr>
        <w:t>и</w:t>
      </w:r>
      <w:r w:rsidRPr="0043530A">
        <w:rPr>
          <w:rFonts w:ascii="Arial Black" w:hAnsi="Arial Black"/>
          <w:sz w:val="24"/>
          <w:szCs w:val="24"/>
        </w:rPr>
        <w:t>е</w:t>
      </w:r>
      <w:r w:rsidR="00B24957" w:rsidRPr="0043530A">
        <w:rPr>
          <w:rFonts w:ascii="Arial Black" w:hAnsi="Arial Black"/>
          <w:sz w:val="24"/>
          <w:szCs w:val="24"/>
        </w:rPr>
        <w:t xml:space="preserve"> или лекаря пациентът предоставя достъп на лекаря до своето електронно досие чрез автентификация. При невъзможност – по досегашния ред</w:t>
      </w:r>
      <w:r w:rsidR="00547F47" w:rsidRPr="0043530A">
        <w:rPr>
          <w:rFonts w:ascii="Arial Black" w:hAnsi="Arial Black"/>
          <w:sz w:val="24"/>
          <w:szCs w:val="24"/>
        </w:rPr>
        <w:t xml:space="preserve"> -</w:t>
      </w:r>
      <w:r w:rsidR="00B24957" w:rsidRPr="0043530A">
        <w:rPr>
          <w:rFonts w:ascii="Arial Black" w:hAnsi="Arial Black"/>
          <w:sz w:val="24"/>
          <w:szCs w:val="24"/>
        </w:rPr>
        <w:t xml:space="preserve"> чрез пациента. </w:t>
      </w:r>
    </w:p>
    <w:p w:rsidR="00157A27" w:rsidRPr="0043530A" w:rsidRDefault="00157A27" w:rsidP="00157A27">
      <w:pPr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b/>
          <w:bCs/>
          <w:sz w:val="24"/>
          <w:szCs w:val="24"/>
          <w:lang w:eastAsia="bg-BG"/>
        </w:rPr>
        <w:t>Чл. 25.</w:t>
      </w: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 xml:space="preserve"> (1) Лекарите и лекарите по дентална медицина предоставят на пациента </w:t>
      </w:r>
      <w:r w:rsidRPr="0043530A"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  <w:t xml:space="preserve">подробна устна </w:t>
      </w: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 xml:space="preserve">информация за резултатите от проведените </w:t>
      </w: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lastRenderedPageBreak/>
        <w:t xml:space="preserve">профилактични и диспансерни прегледи и изследвания и отразяват данните от тях в утвърдената медицинска документация. Пациентът потвърждава чрез електронно автентификиране извършените медицински дейности, назначени изследвания и терапия, а при невъзможност - </w:t>
      </w:r>
      <w:r w:rsidRPr="0043530A"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  <w:t>с електронен подпис или с подпис или друг инициализиращ знак върху документа.</w:t>
      </w:r>
    </w:p>
    <w:p w:rsidR="00650C5E" w:rsidRPr="0043530A" w:rsidRDefault="00650C5E" w:rsidP="00650C5E">
      <w:pPr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bCs/>
          <w:sz w:val="24"/>
          <w:szCs w:val="24"/>
          <w:lang w:eastAsia="bg-BG"/>
        </w:rPr>
        <w:t>Чл. 28.</w:t>
      </w: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 xml:space="preserve"> (1) Лечебните заведения, осъществяващи профилактични прегледи и/или диспансеризация, предоставят в съответната регионална здравна инспекция информация за извършените профилактични и диспансерни прегледи в годишните статистически отчети.</w:t>
      </w:r>
    </w:p>
    <w:p w:rsidR="00157A27" w:rsidRPr="0043530A" w:rsidRDefault="00650C5E" w:rsidP="003C6584">
      <w:pPr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(2) Лечебните заведения, сключили договор с Националната здравноосигурителна каса, отчитат извършените профилактични и диспансерни прегледи, като представят информация от първичната медицинска документация на електронен носител в районната здравноосигурителна каса. Съдържанието и формата на предоставяната информация се определя от Националната здравноосигурителна каса.</w:t>
      </w:r>
    </w:p>
    <w:p w:rsidR="00157A27" w:rsidRPr="0043530A" w:rsidRDefault="00157A27" w:rsidP="00157A27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b/>
          <w:color w:val="4F81BD" w:themeColor="accent1"/>
          <w:sz w:val="24"/>
          <w:szCs w:val="24"/>
        </w:rPr>
      </w:pPr>
      <w:r w:rsidRPr="0043530A">
        <w:rPr>
          <w:rFonts w:ascii="Arial Black" w:hAnsi="Arial Black"/>
          <w:b/>
          <w:color w:val="4F81BD" w:themeColor="accent1"/>
          <w:sz w:val="24"/>
          <w:szCs w:val="24"/>
        </w:rPr>
        <w:t>Източници на финансиране:</w:t>
      </w:r>
    </w:p>
    <w:p w:rsidR="00157A27" w:rsidRPr="0043530A" w:rsidRDefault="00157A27" w:rsidP="00157A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/>
          <w:i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 xml:space="preserve">Дейности по </w:t>
      </w:r>
      <w:r w:rsidR="00650C5E" w:rsidRPr="0043530A">
        <w:rPr>
          <w:rFonts w:ascii="Arial Black" w:eastAsia="Times New Roman" w:hAnsi="Arial Black"/>
          <w:sz w:val="24"/>
          <w:szCs w:val="24"/>
          <w:lang w:eastAsia="bg-BG"/>
        </w:rPr>
        <w:t xml:space="preserve">следните дейности по </w:t>
      </w:r>
      <w:r w:rsidRPr="0043530A">
        <w:rPr>
          <w:rFonts w:ascii="Arial Black" w:eastAsia="Times New Roman" w:hAnsi="Arial Black"/>
          <w:sz w:val="24"/>
          <w:szCs w:val="24"/>
          <w:lang w:eastAsia="bg-BG"/>
        </w:rPr>
        <w:t>профилактика на:</w:t>
      </w:r>
    </w:p>
    <w:p w:rsidR="00157A27" w:rsidRPr="0043530A" w:rsidRDefault="00157A27" w:rsidP="00157A2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Black" w:eastAsia="Times New Roman" w:hAnsi="Arial Black"/>
          <w:i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 xml:space="preserve">      1. безплодието;</w:t>
      </w:r>
    </w:p>
    <w:p w:rsidR="00157A27" w:rsidRPr="0043530A" w:rsidRDefault="00157A27" w:rsidP="00157A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/>
          <w:i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>2. предаваните по полов път болести и СПИН;</w:t>
      </w:r>
    </w:p>
    <w:p w:rsidR="00157A27" w:rsidRPr="0043530A" w:rsidRDefault="00157A27" w:rsidP="00157A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/>
          <w:i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>3. злокачествени заболявания на репродуктивната система;</w:t>
      </w:r>
    </w:p>
    <w:p w:rsidR="00157A27" w:rsidRPr="0043530A" w:rsidRDefault="00157A27" w:rsidP="00157A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/>
          <w:i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>4. психичните разстройства.</w:t>
      </w:r>
    </w:p>
    <w:p w:rsidR="00157A27" w:rsidRPr="0043530A" w:rsidRDefault="00157A27" w:rsidP="00157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/>
          <w:b/>
          <w:color w:val="FF0000"/>
          <w:sz w:val="24"/>
          <w:szCs w:val="24"/>
          <w:lang w:eastAsia="bg-BG"/>
        </w:rPr>
      </w:pPr>
      <w:r w:rsidRPr="0043530A">
        <w:rPr>
          <w:rFonts w:ascii="Arial Black" w:eastAsia="Times New Roman" w:hAnsi="Arial Black"/>
          <w:sz w:val="24"/>
          <w:szCs w:val="24"/>
          <w:lang w:eastAsia="bg-BG"/>
        </w:rPr>
        <w:t>Дейностите по ал. 1 се осъществяват в рамките на пакета от здравни дейности,</w:t>
      </w:r>
      <w:r w:rsidRPr="0043530A">
        <w:rPr>
          <w:rFonts w:ascii="Arial Black" w:eastAsia="Times New Roman" w:hAnsi="Arial Black"/>
          <w:color w:val="FF0000"/>
          <w:sz w:val="24"/>
          <w:szCs w:val="24"/>
          <w:lang w:eastAsia="bg-BG"/>
        </w:rPr>
        <w:t xml:space="preserve"> </w:t>
      </w:r>
      <w:r w:rsidRPr="0043530A">
        <w:rPr>
          <w:rFonts w:ascii="Arial Black" w:eastAsia="Times New Roman" w:hAnsi="Arial Black"/>
          <w:sz w:val="24"/>
          <w:szCs w:val="24"/>
          <w:lang w:eastAsia="bg-BG"/>
        </w:rPr>
        <w:t xml:space="preserve">гарантиран от бюджета на НЗОК </w:t>
      </w:r>
      <w:r w:rsidRPr="0043530A">
        <w:rPr>
          <w:rFonts w:ascii="Arial Black" w:eastAsia="Times New Roman" w:hAnsi="Arial Black"/>
          <w:b/>
          <w:color w:val="FF0000"/>
          <w:sz w:val="24"/>
          <w:szCs w:val="24"/>
          <w:lang w:eastAsia="bg-BG"/>
        </w:rPr>
        <w:t>или по национални програми и проекти./ново/</w:t>
      </w:r>
    </w:p>
    <w:p w:rsidR="00157A27" w:rsidRPr="0043530A" w:rsidRDefault="00157A27" w:rsidP="0043530A">
      <w:pPr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 xml:space="preserve">Финансирането на скрининга може да бъде осигурявано от следните източници: </w:t>
      </w:r>
      <w:r w:rsidRPr="0043530A"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  <w:t>Бюджета на Националнат</w:t>
      </w:r>
      <w:r w:rsidR="006E2C03" w:rsidRPr="0043530A"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  <w:t>а здравноосигурителна каса /ново</w:t>
      </w:r>
      <w:r w:rsidRPr="0043530A">
        <w:rPr>
          <w:rFonts w:ascii="Arial Black" w:eastAsia="Times New Roman" w:hAnsi="Arial Black" w:cs="Arial"/>
          <w:color w:val="FF0000"/>
          <w:sz w:val="24"/>
          <w:szCs w:val="24"/>
          <w:lang w:eastAsia="bg-BG"/>
        </w:rPr>
        <w:t>/</w:t>
      </w:r>
    </w:p>
    <w:p w:rsidR="006E2C03" w:rsidRPr="0043530A" w:rsidRDefault="00B24957" w:rsidP="00650C5E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>Съхранение на информацията</w:t>
      </w:r>
      <w:r w:rsidR="006E2C03" w:rsidRPr="0043530A">
        <w:rPr>
          <w:rFonts w:ascii="Arial Black" w:hAnsi="Arial Black"/>
          <w:sz w:val="24"/>
          <w:szCs w:val="24"/>
        </w:rPr>
        <w:t xml:space="preserve"> </w:t>
      </w:r>
    </w:p>
    <w:p w:rsidR="006E2C03" w:rsidRPr="0043530A" w:rsidRDefault="006E2C03" w:rsidP="006E2C03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Н</w:t>
      </w:r>
      <w:r w:rsidR="00B24957" w:rsidRPr="0043530A">
        <w:rPr>
          <w:rFonts w:ascii="Arial Black" w:hAnsi="Arial Black"/>
          <w:sz w:val="24"/>
          <w:szCs w:val="24"/>
        </w:rPr>
        <w:t xml:space="preserve">а </w:t>
      </w:r>
      <w:r w:rsidR="00B24957" w:rsidRPr="0043530A">
        <w:rPr>
          <w:rFonts w:ascii="Arial Black" w:hAnsi="Arial Black"/>
          <w:b/>
          <w:sz w:val="24"/>
          <w:szCs w:val="24"/>
        </w:rPr>
        <w:t>електронен и хартиен носител</w:t>
      </w:r>
      <w:r w:rsidR="00B24957" w:rsidRPr="0043530A">
        <w:rPr>
          <w:rFonts w:ascii="Arial Black" w:hAnsi="Arial Black"/>
          <w:sz w:val="24"/>
          <w:szCs w:val="24"/>
        </w:rPr>
        <w:t xml:space="preserve">, когато носи подписа на пациента върху документа или </w:t>
      </w:r>
      <w:r w:rsidR="00B24957" w:rsidRPr="0043530A">
        <w:rPr>
          <w:rFonts w:ascii="Arial Black" w:hAnsi="Arial Black"/>
          <w:b/>
          <w:sz w:val="24"/>
          <w:szCs w:val="24"/>
        </w:rPr>
        <w:t>само на електронен носител</w:t>
      </w:r>
      <w:r w:rsidR="00B24957" w:rsidRPr="0043530A">
        <w:rPr>
          <w:rFonts w:ascii="Arial Black" w:hAnsi="Arial Black"/>
          <w:sz w:val="24"/>
          <w:szCs w:val="24"/>
        </w:rPr>
        <w:t>, когато е подписана с автентификация</w:t>
      </w:r>
      <w:r w:rsidR="00665BA3">
        <w:rPr>
          <w:rFonts w:ascii="Arial Black" w:hAnsi="Arial Black"/>
          <w:sz w:val="24"/>
          <w:szCs w:val="24"/>
        </w:rPr>
        <w:t>.</w:t>
      </w:r>
    </w:p>
    <w:p w:rsidR="006E2C03" w:rsidRPr="0043530A" w:rsidRDefault="00B24957" w:rsidP="006E2C03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  <w:u w:val="single"/>
        </w:rPr>
        <w:t>Пази се 3 години,</w:t>
      </w:r>
      <w:r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 xml:space="preserve">след което подлежи на </w:t>
      </w:r>
      <w:r w:rsidRPr="0043530A">
        <w:rPr>
          <w:rFonts w:ascii="Arial Black" w:hAnsi="Arial Black"/>
          <w:b/>
          <w:sz w:val="24"/>
          <w:szCs w:val="24"/>
        </w:rPr>
        <w:t>предаване на пациента или унищожаване</w:t>
      </w:r>
      <w:r w:rsidRPr="0043530A">
        <w:rPr>
          <w:rFonts w:ascii="Arial Black" w:hAnsi="Arial Black"/>
          <w:sz w:val="24"/>
          <w:szCs w:val="24"/>
        </w:rPr>
        <w:t xml:space="preserve"> </w:t>
      </w:r>
      <w:r w:rsidR="00547F47" w:rsidRPr="0043530A">
        <w:rPr>
          <w:rFonts w:ascii="Arial Black" w:hAnsi="Arial Black"/>
          <w:sz w:val="24"/>
          <w:szCs w:val="24"/>
        </w:rPr>
        <w:t>(</w:t>
      </w:r>
      <w:r w:rsidRPr="0043530A">
        <w:rPr>
          <w:rFonts w:ascii="Arial Black" w:hAnsi="Arial Black"/>
          <w:sz w:val="24"/>
          <w:szCs w:val="24"/>
        </w:rPr>
        <w:t>при отказ или невъзможност</w:t>
      </w:r>
      <w:r w:rsidR="00547F47" w:rsidRPr="0043530A">
        <w:rPr>
          <w:rFonts w:ascii="Arial Black" w:hAnsi="Arial Black"/>
          <w:sz w:val="24"/>
          <w:szCs w:val="24"/>
        </w:rPr>
        <w:t xml:space="preserve"> за предаване на пациента)</w:t>
      </w:r>
      <w:r w:rsidRPr="0043530A">
        <w:rPr>
          <w:rFonts w:ascii="Arial Black" w:hAnsi="Arial Black"/>
          <w:sz w:val="24"/>
          <w:szCs w:val="24"/>
        </w:rPr>
        <w:t xml:space="preserve">. </w:t>
      </w:r>
    </w:p>
    <w:p w:rsidR="00B24957" w:rsidRPr="0043530A" w:rsidRDefault="00B24957" w:rsidP="006E2C03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sz w:val="24"/>
          <w:szCs w:val="24"/>
        </w:rPr>
        <w:t>На електронен носител</w:t>
      </w:r>
      <w:r w:rsidRPr="0043530A">
        <w:rPr>
          <w:rFonts w:ascii="Arial Black" w:hAnsi="Arial Black"/>
          <w:sz w:val="24"/>
          <w:szCs w:val="24"/>
        </w:rPr>
        <w:t xml:space="preserve"> – архивиране и съхраняване до 1 година след приключване на диспансерното наблюдение, </w:t>
      </w:r>
      <w:r w:rsidR="00547F47" w:rsidRPr="0043530A">
        <w:rPr>
          <w:rFonts w:ascii="Arial Black" w:hAnsi="Arial Black"/>
          <w:sz w:val="24"/>
          <w:szCs w:val="24"/>
        </w:rPr>
        <w:t xml:space="preserve">съотв. </w:t>
      </w:r>
      <w:r w:rsidR="006E2C03" w:rsidRPr="0043530A">
        <w:rPr>
          <w:rFonts w:ascii="Arial Black" w:hAnsi="Arial Black"/>
          <w:sz w:val="24"/>
          <w:szCs w:val="24"/>
        </w:rPr>
        <w:t>избор на нов лекар: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lastRenderedPageBreak/>
        <w:t>Чл.29 (2) Медицинската документация се съхранява: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1. на електронен и хартиен носител - когато е подписана с подпис или друг инициализиращ знак на пациента върху документа;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2. само на електронен носител - когато е подписана чрез електронно автентификиране.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(3) След изтичане на срока по ал. 1 документацията: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1. на хартиен носител - се предоставя на пациента, а при отказ или невъзможност от него да я приеме - подлежи на унищожаване;</w:t>
      </w:r>
    </w:p>
    <w:p w:rsidR="00650C5E" w:rsidRPr="0043530A" w:rsidRDefault="00650C5E" w:rsidP="00650C5E">
      <w:pPr>
        <w:pStyle w:val="ListParagraph"/>
        <w:rPr>
          <w:rFonts w:ascii="Arial Black" w:eastAsia="Times New Roman" w:hAnsi="Arial Black" w:cs="Arial"/>
          <w:sz w:val="24"/>
          <w:szCs w:val="24"/>
          <w:lang w:eastAsia="bg-BG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2. на електронен носител - подлежи на архивиране.</w:t>
      </w:r>
    </w:p>
    <w:p w:rsidR="00650C5E" w:rsidRPr="0043530A" w:rsidRDefault="00650C5E" w:rsidP="00650C5E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eastAsia="Times New Roman" w:hAnsi="Arial Black" w:cs="Arial"/>
          <w:sz w:val="24"/>
          <w:szCs w:val="24"/>
          <w:lang w:eastAsia="bg-BG"/>
        </w:rPr>
        <w:t>(4) Документацията по ал. 3, т. 2 се съхранява в лечебното заведение една година след приключване на наблюдението на пациента поради избор на нов общопрактикуващ лекар, избор на нов диспансеризиращ лекар или приключване на диспансерното наблюдение по друг повод.</w:t>
      </w:r>
    </w:p>
    <w:p w:rsidR="009B7CC4" w:rsidRPr="0043530A" w:rsidRDefault="00CC1A72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>6. П</w:t>
      </w:r>
      <w:r w:rsidR="009C5503">
        <w:rPr>
          <w:rStyle w:val="Heading1Char"/>
          <w:rFonts w:ascii="Arial Black" w:hAnsi="Arial Black"/>
          <w:sz w:val="24"/>
          <w:szCs w:val="24"/>
        </w:rPr>
        <w:t xml:space="preserve">рофилактичен </w:t>
      </w:r>
      <w:r w:rsidR="00943287" w:rsidRPr="0043530A">
        <w:rPr>
          <w:rStyle w:val="Heading1Char"/>
          <w:rFonts w:ascii="Arial Black" w:hAnsi="Arial Black"/>
          <w:sz w:val="24"/>
          <w:szCs w:val="24"/>
        </w:rPr>
        <w:t xml:space="preserve"> преглед </w:t>
      </w:r>
      <w:r w:rsidRPr="0043530A">
        <w:rPr>
          <w:rStyle w:val="Heading1Char"/>
          <w:rFonts w:ascii="Arial Black" w:hAnsi="Arial Black"/>
          <w:sz w:val="24"/>
          <w:szCs w:val="24"/>
        </w:rPr>
        <w:t xml:space="preserve"> на децата</w:t>
      </w:r>
      <w:r w:rsidR="009C5503">
        <w:rPr>
          <w:rStyle w:val="Heading1Char"/>
          <w:rFonts w:ascii="Arial Black" w:hAnsi="Arial Black"/>
          <w:sz w:val="24"/>
          <w:szCs w:val="24"/>
        </w:rPr>
        <w:t xml:space="preserve">  Приложение №8А</w:t>
      </w:r>
      <w:r w:rsidR="006E2C03" w:rsidRPr="0043530A">
        <w:rPr>
          <w:rFonts w:ascii="Arial Black" w:hAnsi="Arial Black"/>
          <w:sz w:val="24"/>
          <w:szCs w:val="24"/>
        </w:rPr>
        <w:t>:</w:t>
      </w:r>
    </w:p>
    <w:p w:rsidR="006E2C03" w:rsidRPr="0043530A" w:rsidRDefault="009B7CC4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П</w:t>
      </w:r>
      <w:r w:rsidR="00CC1A72" w:rsidRPr="0043530A">
        <w:rPr>
          <w:rFonts w:ascii="Arial Black" w:hAnsi="Arial Black"/>
          <w:sz w:val="24"/>
          <w:szCs w:val="24"/>
        </w:rPr>
        <w:t xml:space="preserve">регледите се извършват в </w:t>
      </w:r>
      <w:r w:rsidR="00CC1A72" w:rsidRPr="0043530A">
        <w:rPr>
          <w:rFonts w:ascii="Arial Black" w:hAnsi="Arial Black"/>
          <w:b/>
          <w:color w:val="FF0000"/>
          <w:sz w:val="24"/>
          <w:szCs w:val="24"/>
        </w:rPr>
        <w:t>календарни периоди – месец,</w:t>
      </w:r>
      <w:r w:rsidR="00CC1A72" w:rsidRPr="0043530A">
        <w:rPr>
          <w:rFonts w:ascii="Arial Black" w:hAnsi="Arial Black"/>
          <w:color w:val="FF0000"/>
          <w:sz w:val="24"/>
          <w:szCs w:val="24"/>
        </w:rPr>
        <w:t xml:space="preserve"> година, а не в зависимост от датата на раждането</w:t>
      </w:r>
      <w:r w:rsidR="00CC1A72" w:rsidRPr="0043530A">
        <w:rPr>
          <w:rFonts w:ascii="Arial Black" w:hAnsi="Arial Black"/>
          <w:sz w:val="24"/>
          <w:szCs w:val="24"/>
        </w:rPr>
        <w:t xml:space="preserve">. </w:t>
      </w:r>
      <w:r w:rsidR="00650C5E" w:rsidRPr="0043530A">
        <w:rPr>
          <w:rFonts w:ascii="Arial Black" w:hAnsi="Arial Black"/>
          <w:sz w:val="24"/>
          <w:szCs w:val="24"/>
        </w:rPr>
        <w:t>Така</w:t>
      </w:r>
      <w:r w:rsidR="00D1433C" w:rsidRPr="0043530A">
        <w:rPr>
          <w:rFonts w:ascii="Arial Black" w:hAnsi="Arial Black"/>
          <w:sz w:val="24"/>
          <w:szCs w:val="24"/>
        </w:rPr>
        <w:t xml:space="preserve"> НЗОК</w:t>
      </w:r>
      <w:r w:rsidR="00650C5E" w:rsidRPr="0043530A">
        <w:rPr>
          <w:rFonts w:ascii="Arial Black" w:hAnsi="Arial Black"/>
          <w:sz w:val="24"/>
          <w:szCs w:val="24"/>
        </w:rPr>
        <w:t xml:space="preserve"> няма </w:t>
      </w:r>
      <w:r w:rsidR="00D1433C" w:rsidRPr="0043530A">
        <w:rPr>
          <w:rFonts w:ascii="Arial Black" w:hAnsi="Arial Black"/>
          <w:sz w:val="24"/>
          <w:szCs w:val="24"/>
        </w:rPr>
        <w:t xml:space="preserve"> да отказват плащане на извършен преглед поради ненавършена възраст на детето.</w:t>
      </w:r>
    </w:p>
    <w:p w:rsidR="006E2C03" w:rsidRPr="0043530A" w:rsidRDefault="00D1433C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 </w:t>
      </w:r>
      <w:r w:rsidR="00CC1A72" w:rsidRPr="0043530A">
        <w:rPr>
          <w:rFonts w:ascii="Arial Black" w:hAnsi="Arial Black"/>
          <w:sz w:val="24"/>
          <w:szCs w:val="24"/>
        </w:rPr>
        <w:t xml:space="preserve">При новородените се извършват до два прегледа в домашни условия до навършване на 1 месец. Първият преглед се извършва до 24 </w:t>
      </w:r>
      <w:r w:rsidRPr="0043530A">
        <w:rPr>
          <w:rFonts w:ascii="Arial Black" w:hAnsi="Arial Black"/>
          <w:sz w:val="24"/>
          <w:szCs w:val="24"/>
        </w:rPr>
        <w:t xml:space="preserve">часа </w:t>
      </w:r>
      <w:r w:rsidR="00CC1A72" w:rsidRPr="0043530A">
        <w:rPr>
          <w:rFonts w:ascii="Arial Black" w:hAnsi="Arial Black"/>
          <w:sz w:val="24"/>
          <w:szCs w:val="24"/>
        </w:rPr>
        <w:t>след изписването от болницата (ако родителите са избрали лекар</w:t>
      </w:r>
      <w:r w:rsidR="00547F47" w:rsidRPr="0043530A">
        <w:rPr>
          <w:rFonts w:ascii="Arial Black" w:hAnsi="Arial Black"/>
          <w:sz w:val="24"/>
          <w:szCs w:val="24"/>
        </w:rPr>
        <w:t xml:space="preserve"> още в болницата</w:t>
      </w:r>
      <w:r w:rsidR="00CC1A72" w:rsidRPr="0043530A">
        <w:rPr>
          <w:rFonts w:ascii="Arial Black" w:hAnsi="Arial Black"/>
          <w:sz w:val="24"/>
          <w:szCs w:val="24"/>
        </w:rPr>
        <w:t xml:space="preserve">) или след избора на ОПЛ или педиатър. </w:t>
      </w:r>
      <w:r w:rsidR="00650C5E" w:rsidRPr="0043530A">
        <w:rPr>
          <w:rFonts w:ascii="Arial Black" w:hAnsi="Arial Black" w:cs="Arial"/>
          <w:color w:val="000000"/>
          <w:sz w:val="24"/>
          <w:szCs w:val="24"/>
        </w:rPr>
        <w:t xml:space="preserve">Прегледите са един път месечно в рамките на </w:t>
      </w:r>
      <w:r w:rsidR="00650C5E" w:rsidRPr="0043530A">
        <w:rPr>
          <w:rFonts w:ascii="Arial Black" w:hAnsi="Arial Black" w:cs="Arial"/>
          <w:color w:val="FF0000"/>
          <w:sz w:val="24"/>
          <w:szCs w:val="24"/>
        </w:rPr>
        <w:t>календарния месец</w:t>
      </w:r>
      <w:r w:rsidR="00CC1A72" w:rsidRPr="0043530A">
        <w:rPr>
          <w:rFonts w:ascii="Arial Black" w:hAnsi="Arial Black"/>
          <w:sz w:val="24"/>
          <w:szCs w:val="24"/>
        </w:rPr>
        <w:t xml:space="preserve"> </w:t>
      </w:r>
      <w:r w:rsidR="00650C5E" w:rsidRPr="0043530A">
        <w:rPr>
          <w:rFonts w:ascii="Arial Black" w:hAnsi="Arial Black"/>
          <w:sz w:val="24"/>
          <w:szCs w:val="24"/>
        </w:rPr>
        <w:t xml:space="preserve">. </w:t>
      </w:r>
    </w:p>
    <w:p w:rsidR="00650C5E" w:rsidRPr="0043530A" w:rsidRDefault="00CC1A72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Прегледите от 1 до 2 години</w:t>
      </w:r>
      <w:r w:rsidR="00547F47" w:rsidRPr="0043530A">
        <w:rPr>
          <w:rFonts w:ascii="Arial Black" w:hAnsi="Arial Black"/>
          <w:sz w:val="24"/>
          <w:szCs w:val="24"/>
        </w:rPr>
        <w:t xml:space="preserve"> са 4 и</w:t>
      </w:r>
      <w:r w:rsidRPr="0043530A">
        <w:rPr>
          <w:rFonts w:ascii="Arial Black" w:hAnsi="Arial Black"/>
          <w:sz w:val="24"/>
          <w:szCs w:val="24"/>
        </w:rPr>
        <w:t xml:space="preserve"> се извършват през интервали не по-малки от 2 месеца; от 2 до 7 години – два пъти годишно през периоди не по-малки от 4 месеца.</w:t>
      </w:r>
    </w:p>
    <w:p w:rsidR="00650C5E" w:rsidRPr="0043530A" w:rsidRDefault="00CC1A72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 Остава ориентировъчното изследване на зрението</w:t>
      </w:r>
      <w:r w:rsidR="00D1433C" w:rsidRPr="0043530A">
        <w:rPr>
          <w:rFonts w:ascii="Arial Black" w:hAnsi="Arial Black"/>
          <w:sz w:val="24"/>
          <w:szCs w:val="24"/>
        </w:rPr>
        <w:t xml:space="preserve"> на 5-годишна възраст на детето</w:t>
      </w:r>
      <w:r w:rsidRPr="0043530A">
        <w:rPr>
          <w:rFonts w:ascii="Arial Black" w:hAnsi="Arial Black"/>
          <w:sz w:val="24"/>
          <w:szCs w:val="24"/>
        </w:rPr>
        <w:t xml:space="preserve">. </w:t>
      </w:r>
    </w:p>
    <w:p w:rsidR="00CC1A72" w:rsidRPr="0043530A" w:rsidRDefault="00CC1A72" w:rsidP="00D1433C">
      <w:p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Остава възможността урина на учениците да се изследва в лаборатория. </w:t>
      </w:r>
    </w:p>
    <w:p w:rsidR="00CC1A72" w:rsidRDefault="00943287" w:rsidP="00225095">
      <w:pPr>
        <w:pStyle w:val="Heading1"/>
        <w:numPr>
          <w:ilvl w:val="0"/>
          <w:numId w:val="5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Style w:val="Heading1Char"/>
          <w:rFonts w:ascii="Arial Black" w:hAnsi="Arial Black"/>
          <w:sz w:val="24"/>
          <w:szCs w:val="24"/>
        </w:rPr>
        <w:t xml:space="preserve">Проф. преглед  </w:t>
      </w:r>
      <w:r w:rsidR="00CC1A72" w:rsidRPr="0043530A">
        <w:rPr>
          <w:rFonts w:ascii="Arial Black" w:hAnsi="Arial Black"/>
          <w:sz w:val="24"/>
          <w:szCs w:val="24"/>
        </w:rPr>
        <w:t>над 18 години</w:t>
      </w:r>
      <w:r w:rsidR="009C5503">
        <w:rPr>
          <w:rFonts w:ascii="Arial Black" w:hAnsi="Arial Black"/>
          <w:sz w:val="24"/>
          <w:szCs w:val="24"/>
        </w:rPr>
        <w:t xml:space="preserve"> Приложение №8А</w:t>
      </w:r>
      <w:r w:rsidR="00225095">
        <w:rPr>
          <w:rFonts w:ascii="Arial Black" w:hAnsi="Arial Black"/>
          <w:sz w:val="24"/>
          <w:szCs w:val="24"/>
        </w:rPr>
        <w:t>:</w:t>
      </w:r>
    </w:p>
    <w:p w:rsidR="00225095" w:rsidRPr="00225095" w:rsidRDefault="00225095" w:rsidP="00225095">
      <w:pPr>
        <w:pStyle w:val="ListParagraph"/>
        <w:rPr>
          <w:rStyle w:val="Heading1Char"/>
          <w:rFonts w:ascii="Arial Black" w:hAnsi="Arial Black"/>
          <w:b w:val="0"/>
          <w:bCs w:val="0"/>
          <w:sz w:val="16"/>
          <w:szCs w:val="16"/>
        </w:rPr>
      </w:pPr>
    </w:p>
    <w:p w:rsidR="00225095" w:rsidRPr="00225095" w:rsidRDefault="00225095" w:rsidP="00225095">
      <w:pPr>
        <w:pStyle w:val="ListParagraph"/>
        <w:rPr>
          <w:rFonts w:ascii="Arial Black" w:hAnsi="Arial Black"/>
          <w:sz w:val="24"/>
          <w:szCs w:val="24"/>
        </w:rPr>
      </w:pPr>
      <w:r w:rsidRPr="00225095">
        <w:rPr>
          <w:rFonts w:ascii="Arial Black" w:hAnsi="Arial Black"/>
          <w:sz w:val="24"/>
          <w:szCs w:val="24"/>
        </w:rPr>
        <w:t xml:space="preserve">- Изследването на общ холестерол, триглицериди, кръвна захар, </w:t>
      </w:r>
      <w:r w:rsidRPr="00225095">
        <w:rPr>
          <w:rFonts w:ascii="Arial Black" w:hAnsi="Arial Black"/>
          <w:color w:val="FF0000"/>
          <w:sz w:val="24"/>
          <w:szCs w:val="24"/>
        </w:rPr>
        <w:t>ЕКГ</w:t>
      </w:r>
      <w:r w:rsidRPr="00225095">
        <w:rPr>
          <w:rFonts w:ascii="Arial Black" w:hAnsi="Arial Black"/>
          <w:sz w:val="24"/>
          <w:szCs w:val="24"/>
        </w:rPr>
        <w:t xml:space="preserve">, мамография, PSA, HDL-холестерол, LDL-холестерол в рамките на </w:t>
      </w:r>
      <w:r w:rsidRPr="00C86A12">
        <w:rPr>
          <w:rFonts w:ascii="Arial Black" w:hAnsi="Arial Black"/>
          <w:color w:val="FF0000"/>
          <w:sz w:val="24"/>
          <w:szCs w:val="24"/>
        </w:rPr>
        <w:t>предходните 12 месеца</w:t>
      </w:r>
      <w:r w:rsidRPr="00225095">
        <w:rPr>
          <w:rFonts w:ascii="Arial Black" w:hAnsi="Arial Black"/>
          <w:sz w:val="24"/>
          <w:szCs w:val="24"/>
        </w:rPr>
        <w:t xml:space="preserve">, направено по друг повод, не се провежда повторно по време на профилактичния преглед. </w:t>
      </w:r>
    </w:p>
    <w:p w:rsidR="007D5133" w:rsidRPr="007D5133" w:rsidRDefault="00225095" w:rsidP="007D5133">
      <w:pPr>
        <w:pStyle w:val="ListParagraph"/>
        <w:rPr>
          <w:rFonts w:ascii="Arial Black" w:hAnsi="Arial Black"/>
          <w:sz w:val="24"/>
          <w:szCs w:val="24"/>
        </w:rPr>
      </w:pPr>
      <w:r w:rsidRPr="00225095">
        <w:rPr>
          <w:rFonts w:ascii="Arial Black" w:hAnsi="Arial Black"/>
          <w:sz w:val="24"/>
          <w:szCs w:val="24"/>
        </w:rPr>
        <w:lastRenderedPageBreak/>
        <w:t>- По преценка на общопрактикуващия лекар може да не се провежда повторно изследване на ПКК и урина, ако същите са направени през предходните 3 месеца</w:t>
      </w:r>
      <w:r w:rsidR="007D5133">
        <w:rPr>
          <w:rFonts w:ascii="Arial Black" w:hAnsi="Arial Black"/>
          <w:sz w:val="24"/>
          <w:szCs w:val="24"/>
        </w:rPr>
        <w:t>.</w:t>
      </w:r>
    </w:p>
    <w:p w:rsidR="003C6584" w:rsidRPr="0043530A" w:rsidRDefault="002630AB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color w:val="FF0000"/>
          <w:sz w:val="24"/>
          <w:szCs w:val="24"/>
        </w:rPr>
      </w:pPr>
      <w:r w:rsidRPr="0043530A">
        <w:rPr>
          <w:rFonts w:ascii="Arial Black" w:hAnsi="Arial Black"/>
          <w:color w:val="FF0000"/>
          <w:sz w:val="24"/>
          <w:szCs w:val="24"/>
        </w:rPr>
        <w:t>Кръвна захар</w:t>
      </w:r>
      <w:r w:rsidR="00CC1A72" w:rsidRPr="0043530A">
        <w:rPr>
          <w:rFonts w:ascii="Arial Black" w:hAnsi="Arial Black"/>
          <w:color w:val="FF0000"/>
          <w:sz w:val="24"/>
          <w:szCs w:val="24"/>
        </w:rPr>
        <w:t xml:space="preserve"> се изследва при </w:t>
      </w:r>
      <w:r w:rsidR="00CC1A72" w:rsidRPr="0043530A">
        <w:rPr>
          <w:rFonts w:ascii="Arial Black" w:hAnsi="Arial Black"/>
          <w:color w:val="FF0000"/>
          <w:sz w:val="24"/>
          <w:szCs w:val="24"/>
          <w:lang w:val="en-US"/>
        </w:rPr>
        <w:t>FINDRISK</w:t>
      </w:r>
      <w:r w:rsidR="00CC1A72"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="00CC1A72" w:rsidRPr="0043530A">
        <w:rPr>
          <w:rFonts w:ascii="Arial Black" w:hAnsi="Arial Black"/>
          <w:color w:val="FF0000"/>
          <w:sz w:val="24"/>
          <w:szCs w:val="24"/>
          <w:lang w:val="en-US"/>
        </w:rPr>
        <w:t>&gt;=</w:t>
      </w:r>
      <w:r w:rsidR="00CC1A72" w:rsidRPr="0043530A">
        <w:rPr>
          <w:rFonts w:ascii="Arial Black" w:hAnsi="Arial Black"/>
          <w:color w:val="FF0000"/>
          <w:sz w:val="24"/>
          <w:szCs w:val="24"/>
        </w:rPr>
        <w:t xml:space="preserve"> 12 точки (</w:t>
      </w:r>
      <w:r w:rsidR="00547F47" w:rsidRPr="0043530A">
        <w:rPr>
          <w:rFonts w:ascii="Arial Black" w:hAnsi="Arial Black"/>
          <w:color w:val="FF0000"/>
          <w:sz w:val="24"/>
          <w:szCs w:val="24"/>
        </w:rPr>
        <w:t xml:space="preserve">изчислява се  </w:t>
      </w:r>
      <w:r w:rsidR="00CC1A72" w:rsidRPr="0043530A">
        <w:rPr>
          <w:rFonts w:ascii="Arial Black" w:hAnsi="Arial Black"/>
          <w:color w:val="FF0000"/>
          <w:sz w:val="24"/>
          <w:szCs w:val="24"/>
        </w:rPr>
        <w:t>чрез анкетната карта)</w:t>
      </w:r>
      <w:r w:rsidR="009D31E1" w:rsidRPr="0043530A">
        <w:rPr>
          <w:rFonts w:ascii="Arial Black" w:hAnsi="Arial Black"/>
          <w:color w:val="FF0000"/>
          <w:sz w:val="24"/>
          <w:szCs w:val="24"/>
        </w:rPr>
        <w:t>.</w:t>
      </w:r>
    </w:p>
    <w:p w:rsidR="008621CB" w:rsidRPr="0043530A" w:rsidRDefault="009B7CC4" w:rsidP="008621CB">
      <w:pPr>
        <w:pStyle w:val="ListParagraph"/>
        <w:jc w:val="both"/>
        <w:rPr>
          <w:rFonts w:ascii="Arial Black" w:hAnsi="Arial Black"/>
          <w:sz w:val="24"/>
          <w:szCs w:val="24"/>
          <w:lang w:val="en-US"/>
        </w:rPr>
      </w:pPr>
      <w:r w:rsidRPr="0043530A">
        <w:rPr>
          <w:rFonts w:ascii="Arial Black" w:hAnsi="Arial Black"/>
          <w:sz w:val="24"/>
          <w:szCs w:val="24"/>
          <w:lang w:val="en-US"/>
        </w:rPr>
        <w:t>(</w:t>
      </w:r>
      <w:r w:rsidR="009D31E1" w:rsidRPr="0043530A">
        <w:rPr>
          <w:rFonts w:ascii="Arial Black" w:hAnsi="Arial Black"/>
          <w:sz w:val="24"/>
          <w:szCs w:val="24"/>
        </w:rPr>
        <w:t xml:space="preserve">Отпадат самостоятелното назначаване на КЗ при БМИ </w:t>
      </w:r>
      <w:r w:rsidR="009D31E1" w:rsidRPr="0043530A">
        <w:rPr>
          <w:rFonts w:ascii="Arial Black" w:hAnsi="Arial Black"/>
          <w:sz w:val="24"/>
          <w:szCs w:val="24"/>
          <w:lang w:val="en-US"/>
        </w:rPr>
        <w:t>&gt;</w:t>
      </w:r>
      <w:r w:rsidR="00547F47" w:rsidRPr="0043530A">
        <w:rPr>
          <w:rFonts w:ascii="Arial Black" w:hAnsi="Arial Black"/>
          <w:sz w:val="24"/>
          <w:szCs w:val="24"/>
        </w:rPr>
        <w:t xml:space="preserve"> 30, при родител с диабет, раждане на ед</w:t>
      </w:r>
      <w:r w:rsidRPr="0043530A">
        <w:rPr>
          <w:rFonts w:ascii="Arial Black" w:hAnsi="Arial Black"/>
          <w:sz w:val="24"/>
          <w:szCs w:val="24"/>
        </w:rPr>
        <w:t>ър плод и други</w:t>
      </w:r>
      <w:r w:rsidR="00547F47" w:rsidRPr="0043530A">
        <w:rPr>
          <w:rFonts w:ascii="Arial Black" w:hAnsi="Arial Black"/>
          <w:sz w:val="24"/>
          <w:szCs w:val="24"/>
        </w:rPr>
        <w:t xml:space="preserve">. </w:t>
      </w:r>
      <w:r w:rsidRPr="0043530A">
        <w:rPr>
          <w:rFonts w:ascii="Arial Black" w:hAnsi="Arial Black"/>
          <w:sz w:val="24"/>
          <w:szCs w:val="24"/>
          <w:lang w:val="en-US"/>
        </w:rPr>
        <w:t>)</w:t>
      </w:r>
    </w:p>
    <w:p w:rsidR="008621CB" w:rsidRPr="00FC3C00" w:rsidRDefault="008621CB" w:rsidP="00FC3C00">
      <w:pPr>
        <w:pStyle w:val="ListParagraph"/>
        <w:jc w:val="both"/>
        <w:rPr>
          <w:rFonts w:ascii="Arial Black" w:hAnsi="Arial Black" w:cs="Arial"/>
          <w:color w:val="000000"/>
          <w:position w:val="-6"/>
          <w:sz w:val="16"/>
          <w:szCs w:val="16"/>
        </w:rPr>
      </w:pPr>
      <w:r w:rsidRPr="0043530A">
        <w:rPr>
          <w:rFonts w:ascii="Arial Black" w:hAnsi="Arial Black" w:cs="Arial"/>
          <w:color w:val="000000"/>
          <w:sz w:val="24"/>
          <w:szCs w:val="24"/>
        </w:rPr>
        <w:t xml:space="preserve"> Оценката </w:t>
      </w:r>
      <w:r w:rsidR="006E2C03" w:rsidRPr="0043530A">
        <w:rPr>
          <w:rFonts w:ascii="Arial Black" w:hAnsi="Arial Black" w:cs="Arial"/>
          <w:color w:val="000000"/>
          <w:sz w:val="24"/>
          <w:szCs w:val="24"/>
        </w:rPr>
        <w:t xml:space="preserve">при </w:t>
      </w:r>
      <w:r w:rsidR="006E2C03" w:rsidRPr="0043530A">
        <w:rPr>
          <w:rFonts w:ascii="Arial Black" w:hAnsi="Arial Black"/>
          <w:color w:val="FF0000"/>
          <w:sz w:val="24"/>
          <w:szCs w:val="24"/>
          <w:lang w:val="en-US"/>
        </w:rPr>
        <w:t>FINDRISK</w:t>
      </w:r>
      <w:r w:rsidR="006E2C03" w:rsidRPr="0043530A">
        <w:rPr>
          <w:rFonts w:ascii="Arial Black" w:hAnsi="Arial Black" w:cs="Arial"/>
          <w:color w:val="000000"/>
          <w:sz w:val="24"/>
          <w:szCs w:val="24"/>
        </w:rPr>
        <w:t xml:space="preserve"> </w:t>
      </w:r>
      <w:r w:rsidRPr="0043530A">
        <w:rPr>
          <w:rFonts w:ascii="Arial Black" w:hAnsi="Arial Black" w:cs="Arial"/>
          <w:color w:val="000000"/>
          <w:sz w:val="24"/>
          <w:szCs w:val="24"/>
        </w:rPr>
        <w:t xml:space="preserve">се определя на базата на показатели от анамнезата и обективното състояние на пациента, определени по време на профилактичния преглед, и се оценява в точки (при максимален брой точки </w:t>
      </w:r>
      <w:r w:rsidR="00FC3C00">
        <w:rPr>
          <w:rFonts w:ascii="Arial Black" w:hAnsi="Arial Black" w:cs="Arial"/>
          <w:color w:val="000000"/>
          <w:sz w:val="24"/>
          <w:szCs w:val="24"/>
        </w:rPr>
        <w:t xml:space="preserve">е </w:t>
      </w:r>
      <w:r w:rsidRPr="0043530A">
        <w:rPr>
          <w:rFonts w:ascii="Arial Black" w:hAnsi="Arial Black" w:cs="Arial"/>
          <w:color w:val="000000"/>
          <w:sz w:val="24"/>
          <w:szCs w:val="24"/>
        </w:rPr>
        <w:t>26</w:t>
      </w:r>
      <w:r w:rsidR="00FC3C00">
        <w:rPr>
          <w:rFonts w:ascii="Arial Black" w:hAnsi="Arial Black" w:cs="Arial"/>
          <w:color w:val="000000"/>
          <w:sz w:val="24"/>
          <w:szCs w:val="24"/>
        </w:rPr>
        <w:t>.</w:t>
      </w:r>
    </w:p>
    <w:p w:rsidR="009D31E1" w:rsidRPr="0043530A" w:rsidRDefault="009D31E1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4"/>
          <w:szCs w:val="24"/>
        </w:rPr>
      </w:pPr>
      <w:r w:rsidRPr="0043530A">
        <w:rPr>
          <w:rFonts w:ascii="Arial Black" w:hAnsi="Arial Black"/>
          <w:color w:val="FF0000"/>
          <w:sz w:val="24"/>
          <w:szCs w:val="24"/>
        </w:rPr>
        <w:t>Предвиден е профилактичен АГ преглед на жени, навършващи 30 години в календарната година</w:t>
      </w:r>
      <w:r w:rsidR="00665BA3">
        <w:rPr>
          <w:rFonts w:ascii="Arial Black" w:hAnsi="Arial Black"/>
          <w:color w:val="FF0000"/>
          <w:sz w:val="24"/>
          <w:szCs w:val="24"/>
        </w:rPr>
        <w:t xml:space="preserve"> </w:t>
      </w:r>
      <w:r w:rsidR="00E57591" w:rsidRPr="0043530A">
        <w:rPr>
          <w:rFonts w:ascii="Arial Black" w:eastAsia="Times New Roman" w:hAnsi="Arial Black" w:cs="Times New Roman"/>
          <w:color w:val="333333"/>
          <w:sz w:val="24"/>
          <w:szCs w:val="24"/>
          <w:lang w:val="en-US"/>
        </w:rPr>
        <w:t>(</w:t>
      </w:r>
      <w:r w:rsidR="00E57591" w:rsidRPr="0043530A">
        <w:rPr>
          <w:rFonts w:ascii="Arial Black" w:eastAsia="Times New Roman" w:hAnsi="Arial Black" w:cs="Times New Roman"/>
          <w:color w:val="FF0000"/>
          <w:sz w:val="24"/>
          <w:szCs w:val="24"/>
          <w:lang w:val="en-US"/>
        </w:rPr>
        <w:t>родени през 1987г.</w:t>
      </w:r>
      <w:r w:rsidR="00E57591" w:rsidRPr="0043530A">
        <w:rPr>
          <w:rFonts w:ascii="Arial Black" w:eastAsia="Times New Roman" w:hAnsi="Arial Black" w:cs="Times New Roman"/>
          <w:color w:val="333333"/>
          <w:sz w:val="24"/>
          <w:szCs w:val="24"/>
          <w:lang w:val="en-US"/>
        </w:rPr>
        <w:t>)</w:t>
      </w:r>
      <w:r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>Прегледът се провежда с направление от нас към АГ</w:t>
      </w:r>
      <w:r w:rsidR="00802FB9">
        <w:rPr>
          <w:rFonts w:ascii="Arial Black" w:hAnsi="Arial Black"/>
          <w:sz w:val="24"/>
          <w:szCs w:val="24"/>
        </w:rPr>
        <w:t xml:space="preserve"> </w:t>
      </w:r>
      <w:r w:rsidR="00802FB9">
        <w:rPr>
          <w:rFonts w:ascii="Arial Black" w:hAnsi="Arial Black"/>
          <w:sz w:val="24"/>
          <w:szCs w:val="24"/>
          <w:lang w:val="en-US"/>
        </w:rPr>
        <w:t>(</w:t>
      </w:r>
      <w:r w:rsidR="009C5503">
        <w:rPr>
          <w:rFonts w:ascii="Arial Black" w:hAnsi="Arial Black"/>
          <w:sz w:val="24"/>
          <w:szCs w:val="24"/>
          <w:lang w:val="en-US"/>
        </w:rPr>
        <w:t xml:space="preserve"> </w:t>
      </w:r>
      <w:r w:rsidR="009C5503">
        <w:rPr>
          <w:rFonts w:ascii="Arial Black" w:hAnsi="Arial Black"/>
          <w:sz w:val="24"/>
          <w:szCs w:val="24"/>
        </w:rPr>
        <w:t xml:space="preserve">на </w:t>
      </w:r>
      <w:r w:rsidR="00802FB9">
        <w:rPr>
          <w:rFonts w:ascii="Arial Black" w:hAnsi="Arial Black"/>
          <w:sz w:val="24"/>
          <w:szCs w:val="24"/>
        </w:rPr>
        <w:t xml:space="preserve">бланка НЗОК №3 </w:t>
      </w:r>
      <w:r w:rsidR="00802FB9">
        <w:rPr>
          <w:rFonts w:ascii="Arial Black" w:hAnsi="Arial Black"/>
          <w:sz w:val="24"/>
          <w:szCs w:val="24"/>
          <w:lang w:val="en-US"/>
        </w:rPr>
        <w:t>тип 1)</w:t>
      </w:r>
      <w:r w:rsidRPr="0043530A">
        <w:rPr>
          <w:rFonts w:ascii="Arial Black" w:hAnsi="Arial Black"/>
          <w:sz w:val="24"/>
          <w:szCs w:val="24"/>
        </w:rPr>
        <w:t xml:space="preserve">, който е длъжен да вземе материал за </w:t>
      </w:r>
      <w:r w:rsidRPr="0043530A">
        <w:rPr>
          <w:rFonts w:ascii="Arial Black" w:hAnsi="Arial Black"/>
          <w:b/>
          <w:sz w:val="24"/>
          <w:szCs w:val="24"/>
        </w:rPr>
        <w:t xml:space="preserve">цитонамазка </w:t>
      </w:r>
      <w:r w:rsidRPr="0043530A">
        <w:rPr>
          <w:rFonts w:ascii="Arial Black" w:hAnsi="Arial Black"/>
          <w:sz w:val="24"/>
          <w:szCs w:val="24"/>
        </w:rPr>
        <w:t xml:space="preserve">и да назначи изследването </w:t>
      </w:r>
      <w:r w:rsidRPr="0043530A">
        <w:rPr>
          <w:rFonts w:ascii="Arial Black" w:hAnsi="Arial Black"/>
          <w:b/>
          <w:sz w:val="24"/>
          <w:szCs w:val="24"/>
        </w:rPr>
        <w:t xml:space="preserve">с МДД от своя регулативен стандарт. </w:t>
      </w:r>
    </w:p>
    <w:p w:rsidR="00FC3C00" w:rsidRPr="00FC3C00" w:rsidRDefault="009D31E1" w:rsidP="00FC3C0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FC3C00">
        <w:rPr>
          <w:rFonts w:ascii="Arial Black" w:hAnsi="Arial Black"/>
          <w:b/>
          <w:sz w:val="24"/>
          <w:szCs w:val="24"/>
          <w:u w:val="single"/>
        </w:rPr>
        <w:t xml:space="preserve">СС риск по </w:t>
      </w:r>
      <w:r w:rsidRPr="00FC3C00">
        <w:rPr>
          <w:rFonts w:ascii="Arial Black" w:hAnsi="Arial Black"/>
          <w:b/>
          <w:sz w:val="24"/>
          <w:szCs w:val="24"/>
          <w:u w:val="single"/>
          <w:lang w:val="en-US"/>
        </w:rPr>
        <w:t>SCORE</w:t>
      </w:r>
      <w:r w:rsidR="00FC3C00" w:rsidRPr="00FC3C00">
        <w:rPr>
          <w:rFonts w:ascii="Arial Black" w:hAnsi="Arial Black"/>
          <w:sz w:val="24"/>
          <w:szCs w:val="24"/>
        </w:rPr>
        <w:t xml:space="preserve"> </w:t>
      </w:r>
      <w:r w:rsidR="00FC3C00">
        <w:rPr>
          <w:rFonts w:ascii="Arial Black" w:hAnsi="Arial Black"/>
          <w:sz w:val="24"/>
          <w:szCs w:val="24"/>
          <w:lang w:val="en-US"/>
        </w:rPr>
        <w:t>(</w:t>
      </w:r>
      <w:r w:rsidR="00FC3C00" w:rsidRPr="00FC3C00">
        <w:rPr>
          <w:rFonts w:ascii="Arial Black" w:hAnsi="Arial Black"/>
          <w:sz w:val="24"/>
          <w:szCs w:val="24"/>
        </w:rPr>
        <w:t>за лица без сърдечно-съдови за</w:t>
      </w:r>
      <w:r w:rsidR="00FC3C00">
        <w:rPr>
          <w:rFonts w:ascii="Arial Black" w:hAnsi="Arial Black"/>
          <w:sz w:val="24"/>
          <w:szCs w:val="24"/>
        </w:rPr>
        <w:t>болявания, захарен диабет, ХБН)</w:t>
      </w:r>
      <w:r w:rsidRPr="00FC3C00">
        <w:rPr>
          <w:rFonts w:ascii="Arial Black" w:hAnsi="Arial Black"/>
          <w:sz w:val="24"/>
          <w:szCs w:val="24"/>
        </w:rPr>
        <w:t xml:space="preserve"> ще се изчислява на 5 години за здрави лица</w:t>
      </w:r>
      <w:r w:rsidR="00D1433C" w:rsidRPr="00FC3C00">
        <w:rPr>
          <w:rFonts w:ascii="Arial Black" w:hAnsi="Arial Black"/>
          <w:sz w:val="24"/>
          <w:szCs w:val="24"/>
        </w:rPr>
        <w:t xml:space="preserve"> </w:t>
      </w:r>
      <w:r w:rsidR="00CF614E" w:rsidRPr="00FC3C00">
        <w:rPr>
          <w:rFonts w:ascii="Arial Black" w:hAnsi="Arial Black"/>
          <w:sz w:val="24"/>
          <w:szCs w:val="24"/>
        </w:rPr>
        <w:t>от 40</w:t>
      </w:r>
      <w:r w:rsidR="00FC3C00" w:rsidRPr="00FC3C00">
        <w:rPr>
          <w:rFonts w:ascii="Arial Black" w:hAnsi="Arial Black"/>
          <w:sz w:val="24"/>
          <w:szCs w:val="24"/>
        </w:rPr>
        <w:t xml:space="preserve"> години</w:t>
      </w:r>
      <w:r w:rsidR="00CF614E" w:rsidRPr="00FC3C00">
        <w:rPr>
          <w:rFonts w:ascii="Arial Black" w:hAnsi="Arial Black"/>
          <w:sz w:val="24"/>
          <w:szCs w:val="24"/>
        </w:rPr>
        <w:t xml:space="preserve">(за мъже) или </w:t>
      </w:r>
      <w:r w:rsidR="00FC3C00" w:rsidRPr="00FC3C00">
        <w:rPr>
          <w:rFonts w:ascii="Arial Black" w:hAnsi="Arial Black"/>
          <w:sz w:val="24"/>
          <w:szCs w:val="24"/>
        </w:rPr>
        <w:t xml:space="preserve">от </w:t>
      </w:r>
      <w:r w:rsidR="00CF614E" w:rsidRPr="00FC3C00">
        <w:rPr>
          <w:rFonts w:ascii="Arial Black" w:hAnsi="Arial Black"/>
          <w:sz w:val="24"/>
          <w:szCs w:val="24"/>
        </w:rPr>
        <w:t>50</w:t>
      </w:r>
      <w:r w:rsidR="00FC3C00" w:rsidRPr="00FC3C00">
        <w:rPr>
          <w:rFonts w:ascii="Arial Black" w:hAnsi="Arial Black"/>
          <w:sz w:val="24"/>
          <w:szCs w:val="24"/>
        </w:rPr>
        <w:t xml:space="preserve">години(за жени) </w:t>
      </w:r>
      <w:r w:rsidRPr="00FC3C00">
        <w:rPr>
          <w:rFonts w:ascii="Arial Black" w:hAnsi="Arial Black"/>
          <w:sz w:val="24"/>
          <w:szCs w:val="24"/>
        </w:rPr>
        <w:t xml:space="preserve"> </w:t>
      </w:r>
      <w:r w:rsidRPr="00FC3C00">
        <w:rPr>
          <w:rFonts w:ascii="Arial Black" w:hAnsi="Arial Black"/>
          <w:b/>
          <w:color w:val="FF0000"/>
          <w:sz w:val="24"/>
          <w:szCs w:val="24"/>
        </w:rPr>
        <w:t>до 65 навършени години</w:t>
      </w:r>
      <w:r w:rsidRPr="00FC3C00">
        <w:rPr>
          <w:rFonts w:ascii="Arial Black" w:hAnsi="Arial Black"/>
          <w:sz w:val="24"/>
          <w:szCs w:val="24"/>
        </w:rPr>
        <w:t xml:space="preserve">. </w:t>
      </w:r>
      <w:r w:rsidR="00FC3C00" w:rsidRPr="00FC3C00">
        <w:rPr>
          <w:rFonts w:ascii="Arial Black" w:hAnsi="Arial Black"/>
          <w:sz w:val="24"/>
          <w:szCs w:val="24"/>
        </w:rPr>
        <w:t>Назначаваме</w:t>
      </w:r>
      <w:r w:rsidR="00FC3C00" w:rsidRPr="00FC3C00">
        <w:rPr>
          <w:rFonts w:ascii="Arial Black" w:hAnsi="Arial Black"/>
          <w:sz w:val="24"/>
          <w:szCs w:val="24"/>
          <w:lang w:val="en-US"/>
        </w:rPr>
        <w:t> </w:t>
      </w:r>
      <w:r w:rsidR="00FC3C00" w:rsidRPr="00FC3C00">
        <w:rPr>
          <w:rFonts w:ascii="Arial Black" w:hAnsi="Arial Black"/>
          <w:sz w:val="24"/>
          <w:szCs w:val="24"/>
        </w:rPr>
        <w:t xml:space="preserve">триглицериди, общ холестерол и </w:t>
      </w:r>
      <w:r w:rsidR="00FC3C00" w:rsidRPr="00FC3C00">
        <w:rPr>
          <w:rFonts w:ascii="Arial Black" w:hAnsi="Arial Black"/>
          <w:sz w:val="24"/>
          <w:szCs w:val="24"/>
          <w:highlight w:val="yellow"/>
          <w:lang w:val="en-US"/>
        </w:rPr>
        <w:t>HDL</w:t>
      </w:r>
      <w:r w:rsidR="00FC3C00" w:rsidRPr="00FC3C00">
        <w:rPr>
          <w:rFonts w:ascii="Arial Black" w:hAnsi="Arial Black"/>
          <w:sz w:val="24"/>
          <w:szCs w:val="24"/>
          <w:highlight w:val="yellow"/>
        </w:rPr>
        <w:t>-холестерол</w:t>
      </w:r>
      <w:r w:rsidR="00FC3C00">
        <w:rPr>
          <w:rFonts w:ascii="Arial Black" w:hAnsi="Arial Black"/>
          <w:sz w:val="24"/>
          <w:szCs w:val="24"/>
        </w:rPr>
        <w:t xml:space="preserve"> </w:t>
      </w:r>
      <w:r w:rsidR="00FC3C00">
        <w:rPr>
          <w:rFonts w:ascii="Arial Black" w:hAnsi="Arial Black"/>
          <w:sz w:val="24"/>
          <w:szCs w:val="24"/>
          <w:lang w:val="en-US"/>
        </w:rPr>
        <w:t>.</w:t>
      </w:r>
    </w:p>
    <w:p w:rsidR="003C6584" w:rsidRPr="00FC3C00" w:rsidRDefault="00FC3C00" w:rsidP="00FC3C00"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FC3C00">
        <w:rPr>
          <w:rFonts w:ascii="Arial Black" w:hAnsi="Arial Black"/>
          <w:sz w:val="24"/>
          <w:szCs w:val="24"/>
          <w:u w:val="single"/>
        </w:rPr>
        <w:t>За лицата със заболявания</w:t>
      </w:r>
      <w:r w:rsidRPr="00FC3C00">
        <w:rPr>
          <w:rFonts w:ascii="Arial Black" w:hAnsi="Arial Black"/>
          <w:sz w:val="24"/>
          <w:szCs w:val="24"/>
        </w:rPr>
        <w:t xml:space="preserve">: </w:t>
      </w:r>
      <w:r w:rsidR="009D31E1" w:rsidRPr="00FC3C00">
        <w:rPr>
          <w:rFonts w:ascii="Arial Black" w:hAnsi="Arial Black"/>
          <w:sz w:val="24"/>
          <w:szCs w:val="24"/>
        </w:rPr>
        <w:t>(сърдечно-съдови, диабет, ХБН) се назначават</w:t>
      </w:r>
      <w:r w:rsidR="00CF614E" w:rsidRPr="00FC3C00">
        <w:rPr>
          <w:rFonts w:ascii="Arial Black" w:hAnsi="Arial Black"/>
          <w:sz w:val="24"/>
          <w:szCs w:val="24"/>
        </w:rPr>
        <w:t xml:space="preserve"> на 5 години</w:t>
      </w:r>
      <w:r w:rsidRPr="00FC3C00">
        <w:rPr>
          <w:rFonts w:ascii="Arial Black" w:hAnsi="Arial Black"/>
          <w:sz w:val="24"/>
          <w:szCs w:val="24"/>
        </w:rPr>
        <w:t xml:space="preserve"> </w:t>
      </w:r>
      <w:r w:rsidRPr="00FC3C00">
        <w:rPr>
          <w:rFonts w:ascii="Arial Black" w:hAnsi="Arial Black"/>
          <w:sz w:val="24"/>
          <w:szCs w:val="24"/>
          <w:highlight w:val="yellow"/>
          <w:lang w:val="en-US"/>
        </w:rPr>
        <w:t>LDL-</w:t>
      </w:r>
      <w:r w:rsidRPr="00FC3C00">
        <w:rPr>
          <w:rFonts w:ascii="Arial Black" w:hAnsi="Arial Black"/>
          <w:sz w:val="24"/>
          <w:szCs w:val="24"/>
          <w:highlight w:val="yellow"/>
        </w:rPr>
        <w:t>холестерол</w:t>
      </w:r>
      <w:r w:rsidR="00547F47" w:rsidRPr="00FC3C00">
        <w:rPr>
          <w:rFonts w:ascii="Arial Black" w:hAnsi="Arial Black"/>
          <w:sz w:val="24"/>
          <w:szCs w:val="24"/>
        </w:rPr>
        <w:t xml:space="preserve"> и триглицериди, ако не са назн</w:t>
      </w:r>
      <w:r w:rsidR="009D31E1" w:rsidRPr="00FC3C00">
        <w:rPr>
          <w:rFonts w:ascii="Arial Black" w:hAnsi="Arial Black"/>
          <w:sz w:val="24"/>
          <w:szCs w:val="24"/>
        </w:rPr>
        <w:t>а</w:t>
      </w:r>
      <w:r w:rsidR="00547F47" w:rsidRPr="00FC3C00">
        <w:rPr>
          <w:rFonts w:ascii="Arial Black" w:hAnsi="Arial Black"/>
          <w:sz w:val="24"/>
          <w:szCs w:val="24"/>
        </w:rPr>
        <w:t>ч</w:t>
      </w:r>
      <w:r w:rsidR="009D31E1" w:rsidRPr="00FC3C00">
        <w:rPr>
          <w:rFonts w:ascii="Arial Black" w:hAnsi="Arial Black"/>
          <w:sz w:val="24"/>
          <w:szCs w:val="24"/>
        </w:rPr>
        <w:t>ени в рамките на диспансерното наблюдение</w:t>
      </w:r>
      <w:r w:rsidR="00CF614E" w:rsidRPr="00FC3C00">
        <w:rPr>
          <w:rFonts w:ascii="Arial Black" w:hAnsi="Arial Black"/>
          <w:sz w:val="24"/>
          <w:szCs w:val="24"/>
        </w:rPr>
        <w:t xml:space="preserve"> в предходните 12 месеца</w:t>
      </w:r>
      <w:r w:rsidR="009D31E1" w:rsidRPr="00FC3C00">
        <w:rPr>
          <w:rFonts w:ascii="Arial Black" w:hAnsi="Arial Black"/>
          <w:sz w:val="24"/>
          <w:szCs w:val="24"/>
        </w:rPr>
        <w:t xml:space="preserve">. </w:t>
      </w:r>
    </w:p>
    <w:p w:rsidR="00CF614E" w:rsidRPr="0043530A" w:rsidRDefault="009D31E1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 На лицата над 65  години ще се назначават същите изследвания и в същата периодика, но няма да се изчислява </w:t>
      </w:r>
      <w:r w:rsidRPr="0043530A">
        <w:rPr>
          <w:rFonts w:ascii="Arial Black" w:hAnsi="Arial Black"/>
          <w:b/>
          <w:color w:val="FF0000"/>
          <w:sz w:val="24"/>
          <w:szCs w:val="24"/>
          <w:lang w:val="en-US"/>
        </w:rPr>
        <w:t>SCORE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. </w:t>
      </w:r>
    </w:p>
    <w:p w:rsidR="0043530A" w:rsidRPr="0043530A" w:rsidRDefault="009D31E1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Всички изследвания</w:t>
      </w:r>
      <w:r w:rsidR="00CF614E" w:rsidRPr="0043530A">
        <w:rPr>
          <w:rFonts w:ascii="Arial Black" w:hAnsi="Arial Black"/>
          <w:sz w:val="24"/>
          <w:szCs w:val="24"/>
        </w:rPr>
        <w:t xml:space="preserve"> (без ПКК и урина)</w:t>
      </w:r>
      <w:r w:rsidRPr="0043530A">
        <w:rPr>
          <w:rFonts w:ascii="Arial Black" w:hAnsi="Arial Black"/>
          <w:sz w:val="24"/>
          <w:szCs w:val="24"/>
        </w:rPr>
        <w:t xml:space="preserve">, които са направени в предходните 12 месеца </w:t>
      </w:r>
      <w:r w:rsidR="00547F47" w:rsidRPr="0043530A">
        <w:rPr>
          <w:rFonts w:ascii="Arial Black" w:hAnsi="Arial Black"/>
          <w:sz w:val="24"/>
          <w:szCs w:val="24"/>
        </w:rPr>
        <w:t xml:space="preserve"> (</w:t>
      </w:r>
      <w:r w:rsidR="00547F47" w:rsidRPr="0043530A">
        <w:rPr>
          <w:rFonts w:ascii="Arial Black" w:hAnsi="Arial Black"/>
          <w:b/>
          <w:sz w:val="24"/>
          <w:szCs w:val="24"/>
        </w:rPr>
        <w:t>не в рамките на календарната година, както беше досега</w:t>
      </w:r>
      <w:r w:rsidR="00547F47" w:rsidRPr="0043530A">
        <w:rPr>
          <w:rFonts w:ascii="Arial Black" w:hAnsi="Arial Black"/>
          <w:sz w:val="24"/>
          <w:szCs w:val="24"/>
        </w:rPr>
        <w:t xml:space="preserve">) </w:t>
      </w:r>
      <w:r w:rsidRPr="0043530A">
        <w:rPr>
          <w:rFonts w:ascii="Arial Black" w:hAnsi="Arial Black"/>
          <w:sz w:val="24"/>
          <w:szCs w:val="24"/>
        </w:rPr>
        <w:t xml:space="preserve">по друг </w:t>
      </w:r>
      <w:r w:rsidRPr="0043530A">
        <w:rPr>
          <w:rFonts w:ascii="Arial Black" w:hAnsi="Arial Black"/>
          <w:b/>
          <w:sz w:val="24"/>
          <w:szCs w:val="24"/>
        </w:rPr>
        <w:t xml:space="preserve">повод </w:t>
      </w:r>
      <w:r w:rsidRPr="00FC3C00">
        <w:rPr>
          <w:rFonts w:ascii="Arial Black" w:hAnsi="Arial Black"/>
          <w:b/>
          <w:sz w:val="24"/>
          <w:szCs w:val="24"/>
          <w:u w:val="single"/>
        </w:rPr>
        <w:t>не се провеждат повторно</w:t>
      </w:r>
      <w:r w:rsidRPr="0043530A">
        <w:rPr>
          <w:rFonts w:ascii="Arial Black" w:hAnsi="Arial Black"/>
          <w:sz w:val="24"/>
          <w:szCs w:val="24"/>
        </w:rPr>
        <w:t xml:space="preserve">.  </w:t>
      </w:r>
    </w:p>
    <w:p w:rsidR="009D31E1" w:rsidRPr="0043530A" w:rsidRDefault="009D31E1" w:rsidP="0043530A">
      <w:pPr>
        <w:pStyle w:val="ListParagraph"/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ПКК и урина можете да не назначавате (по ваша преценка), ако са изследвани в предходните 3 месеца. </w:t>
      </w:r>
    </w:p>
    <w:p w:rsidR="002A782B" w:rsidRDefault="002A782B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СС риск , 10-годишния риск от диабет, риска от злокачествени заболявания ще се изчисляват софтуерно в картите за профилактика</w:t>
      </w:r>
      <w:r w:rsidR="00665BA3">
        <w:rPr>
          <w:rFonts w:ascii="Arial Black" w:hAnsi="Arial Black"/>
          <w:sz w:val="24"/>
          <w:szCs w:val="24"/>
        </w:rPr>
        <w:t xml:space="preserve">. </w:t>
      </w:r>
    </w:p>
    <w:p w:rsidR="007D5133" w:rsidRPr="007D5133" w:rsidRDefault="007D5133" w:rsidP="007D5133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 w:rsidRPr="007D5133">
        <w:rPr>
          <w:rFonts w:ascii="Arial Black" w:hAnsi="Arial Black"/>
          <w:sz w:val="24"/>
          <w:szCs w:val="24"/>
        </w:rPr>
        <w:t>„Карта за профилактика на ЗОЛ над 18 години“ се заменя с „Карта за оценка на рисковите фактори за развитие на заболяване“.</w:t>
      </w:r>
    </w:p>
    <w:p w:rsidR="007D5133" w:rsidRPr="0043530A" w:rsidRDefault="007D5133" w:rsidP="007D5133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 w:rsidRPr="007D5133">
        <w:rPr>
          <w:rFonts w:ascii="Arial Black" w:hAnsi="Arial Black"/>
          <w:sz w:val="24"/>
          <w:szCs w:val="24"/>
        </w:rPr>
        <w:t xml:space="preserve">Няма изискване </w:t>
      </w:r>
      <w:r w:rsidR="00665BA3">
        <w:rPr>
          <w:rFonts w:ascii="Arial Black" w:hAnsi="Arial Black"/>
          <w:sz w:val="24"/>
          <w:szCs w:val="24"/>
        </w:rPr>
        <w:t>„</w:t>
      </w:r>
      <w:r w:rsidRPr="007D5133">
        <w:rPr>
          <w:rFonts w:ascii="Arial Black" w:hAnsi="Arial Black"/>
          <w:sz w:val="24"/>
          <w:szCs w:val="24"/>
        </w:rPr>
        <w:t>Картата за оценка на рисковите фактори за развитие на заболяване</w:t>
      </w:r>
      <w:r w:rsidR="00665BA3">
        <w:rPr>
          <w:rFonts w:ascii="Arial Black" w:hAnsi="Arial Black"/>
          <w:sz w:val="24"/>
          <w:szCs w:val="24"/>
        </w:rPr>
        <w:t>“</w:t>
      </w:r>
      <w:r w:rsidRPr="007D5133">
        <w:rPr>
          <w:rFonts w:ascii="Arial Black" w:hAnsi="Arial Black"/>
          <w:sz w:val="24"/>
          <w:szCs w:val="24"/>
        </w:rPr>
        <w:t xml:space="preserve"> при провеждане на профилактичен </w:t>
      </w:r>
      <w:r w:rsidRPr="007D5133">
        <w:rPr>
          <w:rFonts w:ascii="Arial Black" w:hAnsi="Arial Black"/>
          <w:sz w:val="24"/>
          <w:szCs w:val="24"/>
        </w:rPr>
        <w:lastRenderedPageBreak/>
        <w:t>преглед да бъде разпечатвана на хартиен носител и да бъде подписвана от здравноосигуреното лице.</w:t>
      </w:r>
    </w:p>
    <w:p w:rsidR="002A782B" w:rsidRPr="0043530A" w:rsidRDefault="002A782B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Въвеждат се </w:t>
      </w:r>
      <w:r w:rsidRPr="00251C27">
        <w:rPr>
          <w:rFonts w:ascii="Arial Black" w:hAnsi="Arial Black"/>
          <w:b/>
          <w:color w:val="FF0000"/>
          <w:sz w:val="24"/>
          <w:szCs w:val="24"/>
          <w:highlight w:val="yellow"/>
        </w:rPr>
        <w:t>две нови рискови групи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 – затлъстяване и тютюнопушене.</w:t>
      </w:r>
    </w:p>
    <w:p w:rsidR="003C6584" w:rsidRPr="0043530A" w:rsidRDefault="00A8073D" w:rsidP="00D1433C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Лицата с рискови фактори, определени чрез картата за профилактика, трябва да бъдат информирани</w:t>
      </w:r>
      <w:r w:rsidR="00FC3C00">
        <w:rPr>
          <w:rFonts w:ascii="Arial Black" w:hAnsi="Arial Black"/>
          <w:sz w:val="24"/>
          <w:szCs w:val="24"/>
          <w:lang w:val="en-US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 xml:space="preserve">, че имат такъв риск;  да им се обясни необходимостта от самонаблюдение и контрол на теглото, артериалното налягане, сърдечната честота, самоизследване на млечните жлези; да им се дадат препоръки за промяна на начина на живот – хранене, движение, контрол на вредните навици, включване в програми  (където са налични – напр. за помощ за отказване от тютюнопушене); да се прецени необходимостта от допълнителни изследвания и консултации. </w:t>
      </w:r>
    </w:p>
    <w:p w:rsidR="003C6584" w:rsidRPr="0043530A" w:rsidRDefault="003C6584" w:rsidP="003C6584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>Няма задължителни консултации при установени рискови фактори</w:t>
      </w:r>
      <w:r w:rsidR="00752D76" w:rsidRPr="0043530A">
        <w:rPr>
          <w:rFonts w:ascii="Arial Black" w:hAnsi="Arial Black"/>
          <w:b/>
          <w:color w:val="FF0000"/>
          <w:sz w:val="24"/>
          <w:szCs w:val="24"/>
        </w:rPr>
        <w:t xml:space="preserve"> и групи освен: </w:t>
      </w:r>
    </w:p>
    <w:p w:rsidR="002A782B" w:rsidRPr="00251C27" w:rsidRDefault="00A8073D" w:rsidP="003C6584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color w:val="FF0000"/>
          <w:sz w:val="24"/>
          <w:szCs w:val="24"/>
          <w:highlight w:val="yellow"/>
        </w:rPr>
      </w:pPr>
      <w:r w:rsidRPr="0043530A">
        <w:rPr>
          <w:rFonts w:ascii="Arial Black" w:hAnsi="Arial Black"/>
          <w:sz w:val="24"/>
          <w:szCs w:val="24"/>
        </w:rPr>
        <w:t xml:space="preserve">Заложени  са изследвания и консултации само при ПСА от 4-9 (консултация с уролог по наша преценка) 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и </w:t>
      </w:r>
      <w:r w:rsidR="003C6584" w:rsidRPr="00251C27">
        <w:rPr>
          <w:rFonts w:ascii="Arial Black" w:hAnsi="Arial Black"/>
          <w:b/>
          <w:color w:val="FF0000"/>
          <w:sz w:val="24"/>
          <w:szCs w:val="24"/>
          <w:highlight w:val="yellow"/>
        </w:rPr>
        <w:t xml:space="preserve">при </w:t>
      </w:r>
      <w:r w:rsidR="009C5503">
        <w:rPr>
          <w:rFonts w:ascii="Arial Black" w:hAnsi="Arial Black"/>
          <w:b/>
          <w:color w:val="FF0000"/>
          <w:sz w:val="24"/>
          <w:szCs w:val="24"/>
          <w:highlight w:val="yellow"/>
          <w:lang w:val="en-US"/>
        </w:rPr>
        <w:t>PSA</w:t>
      </w:r>
      <w:r w:rsidRPr="00251C27">
        <w:rPr>
          <w:rFonts w:ascii="Arial Black" w:hAnsi="Arial Black"/>
          <w:b/>
          <w:color w:val="FF0000"/>
          <w:sz w:val="24"/>
          <w:szCs w:val="24"/>
          <w:highlight w:val="yellow"/>
        </w:rPr>
        <w:t xml:space="preserve"> над 10 при мъже над 40 г</w:t>
      </w:r>
      <w:r w:rsidR="00882F3B" w:rsidRPr="00251C27">
        <w:rPr>
          <w:rFonts w:ascii="Arial Black" w:hAnsi="Arial Black"/>
          <w:b/>
          <w:color w:val="FF0000"/>
          <w:sz w:val="24"/>
          <w:szCs w:val="24"/>
          <w:highlight w:val="yellow"/>
        </w:rPr>
        <w:t>.</w:t>
      </w:r>
      <w:r w:rsidRPr="00251C27">
        <w:rPr>
          <w:rFonts w:ascii="Arial Black" w:hAnsi="Arial Black"/>
          <w:b/>
          <w:color w:val="FF0000"/>
          <w:sz w:val="24"/>
          <w:szCs w:val="24"/>
          <w:highlight w:val="yellow"/>
        </w:rPr>
        <w:t xml:space="preserve"> (консултация с уролог задължително)</w:t>
      </w:r>
    </w:p>
    <w:p w:rsidR="00FC3C00" w:rsidRPr="00FC3C00" w:rsidRDefault="00396449" w:rsidP="00FC3C00">
      <w:pPr>
        <w:pStyle w:val="ListParagraph"/>
        <w:numPr>
          <w:ilvl w:val="0"/>
          <w:numId w:val="5"/>
        </w:numPr>
        <w:jc w:val="both"/>
        <w:rPr>
          <w:rFonts w:ascii="Arial Black" w:hAnsi="Arial Black"/>
          <w:sz w:val="24"/>
          <w:szCs w:val="24"/>
        </w:rPr>
      </w:pPr>
      <w:r w:rsidRPr="00FC3C00">
        <w:rPr>
          <w:rStyle w:val="Heading1Char"/>
          <w:rFonts w:ascii="Arial Black" w:hAnsi="Arial Black"/>
          <w:sz w:val="24"/>
          <w:szCs w:val="24"/>
        </w:rPr>
        <w:t>Диспансерно наблюдение на възрастни</w:t>
      </w:r>
      <w:r w:rsidR="00E15B60" w:rsidRPr="00FC3C00">
        <w:rPr>
          <w:rStyle w:val="Heading1Char"/>
          <w:rFonts w:ascii="Arial Black" w:hAnsi="Arial Black"/>
          <w:sz w:val="24"/>
          <w:szCs w:val="24"/>
        </w:rPr>
        <w:t xml:space="preserve"> </w:t>
      </w:r>
      <w:r w:rsidR="00E15B60" w:rsidRPr="00FC3C00">
        <w:rPr>
          <w:rFonts w:ascii="Arial Black" w:hAnsi="Arial Black"/>
          <w:sz w:val="24"/>
          <w:szCs w:val="24"/>
        </w:rPr>
        <w:t xml:space="preserve"> </w:t>
      </w:r>
    </w:p>
    <w:p w:rsidR="00396449" w:rsidRPr="00FC3C00" w:rsidRDefault="009C5503" w:rsidP="00FC3C00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FC3C00">
        <w:rPr>
          <w:rFonts w:ascii="Arial Black" w:hAnsi="Arial Black"/>
          <w:color w:val="E36C0A" w:themeColor="accent6" w:themeShade="BF"/>
          <w:sz w:val="24"/>
          <w:szCs w:val="24"/>
        </w:rPr>
        <w:t xml:space="preserve">Приложение №7А </w:t>
      </w:r>
      <w:r w:rsidR="00E15B60" w:rsidRPr="00FC3C00">
        <w:rPr>
          <w:rFonts w:ascii="Arial Black" w:hAnsi="Arial Black"/>
          <w:sz w:val="24"/>
          <w:szCs w:val="24"/>
        </w:rPr>
        <w:t>отпадат думите „не по-малко от</w:t>
      </w:r>
      <w:r w:rsidR="00547F47" w:rsidRPr="00FC3C00">
        <w:rPr>
          <w:rFonts w:ascii="Arial Black" w:hAnsi="Arial Black"/>
          <w:sz w:val="24"/>
          <w:szCs w:val="24"/>
        </w:rPr>
        <w:t xml:space="preserve"> 1</w:t>
      </w:r>
      <w:r w:rsidR="00E15B60" w:rsidRPr="00FC3C00">
        <w:rPr>
          <w:rFonts w:ascii="Arial Black" w:hAnsi="Arial Black"/>
          <w:sz w:val="24"/>
          <w:szCs w:val="24"/>
        </w:rPr>
        <w:t xml:space="preserve">“ </w:t>
      </w:r>
      <w:r w:rsidR="00547F47" w:rsidRPr="00FC3C00">
        <w:rPr>
          <w:rFonts w:ascii="Arial Black" w:hAnsi="Arial Black"/>
          <w:sz w:val="24"/>
          <w:szCs w:val="24"/>
        </w:rPr>
        <w:t>в графата за</w:t>
      </w:r>
      <w:r w:rsidR="00E15B60" w:rsidRPr="00FC3C00">
        <w:rPr>
          <w:rFonts w:ascii="Arial Black" w:hAnsi="Arial Black"/>
          <w:sz w:val="24"/>
          <w:szCs w:val="24"/>
        </w:rPr>
        <w:t xml:space="preserve"> прегледи</w:t>
      </w:r>
      <w:r w:rsidR="00547F47" w:rsidRPr="00FC3C00">
        <w:rPr>
          <w:rFonts w:ascii="Arial Black" w:hAnsi="Arial Black"/>
          <w:sz w:val="24"/>
          <w:szCs w:val="24"/>
        </w:rPr>
        <w:t>те за всички заболявания</w:t>
      </w:r>
    </w:p>
    <w:p w:rsidR="001E4679" w:rsidRPr="0043530A" w:rsidRDefault="009C5503" w:rsidP="00D1433C">
      <w:pPr>
        <w:jc w:val="both"/>
        <w:rPr>
          <w:rFonts w:ascii="Arial Black" w:hAnsi="Arial Black"/>
          <w:b/>
          <w:color w:val="FF0000"/>
          <w:sz w:val="24"/>
          <w:szCs w:val="24"/>
          <w:lang w:val="en-US"/>
        </w:rPr>
      </w:pPr>
      <w:r>
        <w:rPr>
          <w:rFonts w:ascii="Arial Black" w:hAnsi="Arial Black"/>
          <w:b/>
          <w:color w:val="FF0000"/>
          <w:sz w:val="24"/>
          <w:szCs w:val="24"/>
        </w:rPr>
        <w:t>При Е11,</w:t>
      </w:r>
      <w:r>
        <w:rPr>
          <w:rFonts w:ascii="Arial Black" w:hAnsi="Arial Black"/>
          <w:b/>
          <w:color w:val="FF0000"/>
          <w:sz w:val="24"/>
          <w:szCs w:val="24"/>
          <w:lang w:val="en-US"/>
        </w:rPr>
        <w:t xml:space="preserve"> I</w:t>
      </w:r>
      <w:r>
        <w:rPr>
          <w:rFonts w:ascii="Arial Black" w:hAnsi="Arial Black"/>
          <w:b/>
          <w:color w:val="FF0000"/>
          <w:sz w:val="24"/>
          <w:szCs w:val="24"/>
        </w:rPr>
        <w:t xml:space="preserve">10, </w:t>
      </w:r>
      <w:r>
        <w:rPr>
          <w:rFonts w:ascii="Arial Black" w:hAnsi="Arial Black"/>
          <w:b/>
          <w:color w:val="FF0000"/>
          <w:sz w:val="24"/>
          <w:szCs w:val="24"/>
          <w:lang w:val="en-US"/>
        </w:rPr>
        <w:t>I</w:t>
      </w:r>
      <w:r w:rsidR="001E4679" w:rsidRPr="0043530A">
        <w:rPr>
          <w:rFonts w:ascii="Arial Black" w:hAnsi="Arial Black"/>
          <w:b/>
          <w:color w:val="FF0000"/>
          <w:sz w:val="24"/>
          <w:szCs w:val="24"/>
        </w:rPr>
        <w:t>11 – ОТПАДАТ  задължителните консултации със СИМП</w:t>
      </w:r>
      <w:r w:rsidR="00900386" w:rsidRPr="0043530A">
        <w:rPr>
          <w:rFonts w:ascii="Arial Black" w:hAnsi="Arial Black"/>
          <w:b/>
          <w:color w:val="FF0000"/>
          <w:sz w:val="24"/>
          <w:szCs w:val="24"/>
          <w:lang w:val="en-US"/>
        </w:rPr>
        <w:t>(</w:t>
      </w:r>
      <w:r w:rsidR="00900386" w:rsidRPr="0043530A">
        <w:rPr>
          <w:rFonts w:ascii="Arial Black" w:hAnsi="Arial Black"/>
          <w:b/>
          <w:color w:val="FF0000"/>
          <w:sz w:val="24"/>
          <w:szCs w:val="24"/>
        </w:rPr>
        <w:t>по преценка</w:t>
      </w:r>
      <w:r w:rsidR="00900386" w:rsidRPr="0043530A">
        <w:rPr>
          <w:rFonts w:ascii="Arial Black" w:hAnsi="Arial Black"/>
          <w:b/>
          <w:color w:val="FF0000"/>
          <w:sz w:val="24"/>
          <w:szCs w:val="24"/>
          <w:lang w:val="en-US"/>
        </w:rPr>
        <w:t>)</w:t>
      </w:r>
    </w:p>
    <w:p w:rsidR="00900386" w:rsidRPr="0043530A" w:rsidRDefault="00396449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sz w:val="24"/>
          <w:szCs w:val="24"/>
        </w:rPr>
        <w:t>Е11</w:t>
      </w:r>
      <w:r w:rsidRPr="0043530A">
        <w:rPr>
          <w:rFonts w:ascii="Arial Black" w:hAnsi="Arial Black"/>
          <w:sz w:val="24"/>
          <w:szCs w:val="24"/>
        </w:rPr>
        <w:t xml:space="preserve"> – запазват се 4 прегледа годишно, консултацията с ендокринолог </w:t>
      </w:r>
      <w:r w:rsidRPr="0043530A">
        <w:rPr>
          <w:rFonts w:ascii="Arial Black" w:hAnsi="Arial Black"/>
          <w:color w:val="FF0000"/>
          <w:sz w:val="24"/>
          <w:szCs w:val="24"/>
        </w:rPr>
        <w:t xml:space="preserve">е по наша преценка </w:t>
      </w:r>
      <w:r w:rsidR="00665BA3">
        <w:rPr>
          <w:rFonts w:ascii="Arial Black" w:hAnsi="Arial Black"/>
          <w:color w:val="FF0000"/>
          <w:sz w:val="24"/>
          <w:szCs w:val="24"/>
        </w:rPr>
        <w:t>.</w:t>
      </w:r>
    </w:p>
    <w:p w:rsidR="00900386" w:rsidRPr="0043530A" w:rsidRDefault="00900386" w:rsidP="00900386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>П</w:t>
      </w:r>
      <w:r w:rsidR="00396449" w:rsidRPr="0043530A">
        <w:rPr>
          <w:rFonts w:ascii="Arial Black" w:hAnsi="Arial Black"/>
          <w:b/>
          <w:color w:val="FF0000"/>
          <w:sz w:val="24"/>
          <w:szCs w:val="24"/>
        </w:rPr>
        <w:t>ри гликиран хемоглобин над 8 %</w:t>
      </w:r>
      <w:r w:rsidR="00A22BC0" w:rsidRPr="0043530A">
        <w:rPr>
          <w:rFonts w:ascii="Arial Black" w:hAnsi="Arial Black"/>
          <w:b/>
          <w:color w:val="FF0000"/>
          <w:sz w:val="24"/>
          <w:szCs w:val="24"/>
        </w:rPr>
        <w:t>.</w:t>
      </w:r>
      <w:r w:rsidR="00665BA3">
        <w:rPr>
          <w:rFonts w:ascii="Arial Black" w:hAnsi="Arial Black"/>
          <w:b/>
          <w:color w:val="FF0000"/>
          <w:sz w:val="24"/>
          <w:szCs w:val="24"/>
        </w:rPr>
        <w:t xml:space="preserve"> к</w:t>
      </w:r>
      <w:r w:rsidRPr="0043530A">
        <w:rPr>
          <w:rFonts w:ascii="Arial Black" w:hAnsi="Arial Black"/>
          <w:b/>
          <w:color w:val="FF0000"/>
          <w:sz w:val="24"/>
          <w:szCs w:val="24"/>
        </w:rPr>
        <w:t>онсултацията с ендокринолог е задължителна</w:t>
      </w:r>
      <w:r w:rsidRPr="0043530A">
        <w:rPr>
          <w:rFonts w:ascii="Arial Black" w:hAnsi="Arial Black"/>
          <w:b/>
          <w:sz w:val="24"/>
          <w:szCs w:val="24"/>
        </w:rPr>
        <w:t>! При гликиран хемоглобин под 8% е по преценка</w:t>
      </w:r>
      <w:r w:rsidR="00665BA3">
        <w:rPr>
          <w:rFonts w:ascii="Arial Black" w:hAnsi="Arial Black"/>
          <w:b/>
          <w:sz w:val="24"/>
          <w:szCs w:val="24"/>
        </w:rPr>
        <w:t>.</w:t>
      </w:r>
    </w:p>
    <w:p w:rsidR="00396449" w:rsidRPr="0043530A" w:rsidRDefault="00A22BC0" w:rsidP="00900386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Pr="0043530A">
        <w:rPr>
          <w:rFonts w:ascii="Arial Black" w:hAnsi="Arial Black"/>
          <w:sz w:val="24"/>
          <w:szCs w:val="24"/>
        </w:rPr>
        <w:t>Възможност за назначаване на допълнителен (трети) гликиран хемоглобин не по-рано от 3 месеца след промяна в лечението (по преценка). КЗП е до 2</w:t>
      </w:r>
      <w:r w:rsidR="00665BA3">
        <w:rPr>
          <w:rFonts w:ascii="Arial Black" w:hAnsi="Arial Black"/>
          <w:sz w:val="24"/>
          <w:szCs w:val="24"/>
        </w:rPr>
        <w:t xml:space="preserve"> пъти годишно по преценка</w:t>
      </w:r>
      <w:r w:rsidRPr="0043530A">
        <w:rPr>
          <w:rFonts w:ascii="Arial Black" w:hAnsi="Arial Black"/>
          <w:sz w:val="24"/>
          <w:szCs w:val="24"/>
        </w:rPr>
        <w:t xml:space="preserve">. </w:t>
      </w:r>
    </w:p>
    <w:p w:rsidR="00900386" w:rsidRPr="0043530A" w:rsidRDefault="009C550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>I</w:t>
      </w:r>
      <w:r>
        <w:rPr>
          <w:rFonts w:ascii="Arial Black" w:hAnsi="Arial Black"/>
          <w:b/>
          <w:sz w:val="24"/>
          <w:szCs w:val="24"/>
        </w:rPr>
        <w:t xml:space="preserve">10, </w:t>
      </w:r>
      <w:r>
        <w:rPr>
          <w:rFonts w:ascii="Arial Black" w:hAnsi="Arial Black"/>
          <w:b/>
          <w:sz w:val="24"/>
          <w:szCs w:val="24"/>
          <w:lang w:val="en-US"/>
        </w:rPr>
        <w:t>I</w:t>
      </w:r>
      <w:r w:rsidR="00A22BC0" w:rsidRPr="0043530A">
        <w:rPr>
          <w:rFonts w:ascii="Arial Black" w:hAnsi="Arial Black"/>
          <w:b/>
          <w:sz w:val="24"/>
          <w:szCs w:val="24"/>
        </w:rPr>
        <w:t>11</w:t>
      </w:r>
      <w:r w:rsidR="00A22BC0" w:rsidRPr="0043530A">
        <w:rPr>
          <w:rFonts w:ascii="Arial Black" w:hAnsi="Arial Black"/>
          <w:sz w:val="24"/>
          <w:szCs w:val="24"/>
        </w:rPr>
        <w:t xml:space="preserve"> – запазват се 4 прегледа годишно, </w:t>
      </w:r>
    </w:p>
    <w:p w:rsidR="001E4679" w:rsidRPr="0043530A" w:rsidRDefault="00A22BC0" w:rsidP="00900386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консултацията с кардиолог 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е по </w:t>
      </w:r>
      <w:r w:rsidR="00900386" w:rsidRPr="0043530A">
        <w:rPr>
          <w:rFonts w:ascii="Arial Black" w:hAnsi="Arial Black"/>
          <w:b/>
          <w:color w:val="FF0000"/>
          <w:sz w:val="24"/>
          <w:szCs w:val="24"/>
        </w:rPr>
        <w:t>наша преценка един път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 годишно</w:t>
      </w:r>
      <w:r w:rsidRPr="0043530A">
        <w:rPr>
          <w:rFonts w:ascii="Arial Black" w:hAnsi="Arial Black"/>
          <w:sz w:val="24"/>
          <w:szCs w:val="24"/>
        </w:rPr>
        <w:t xml:space="preserve">, при необходимост има възможност за втора консултация с кардиолог (резистентна хипертония) – по </w:t>
      </w:r>
      <w:r w:rsidR="00547F47" w:rsidRPr="0043530A">
        <w:rPr>
          <w:rFonts w:ascii="Arial Black" w:hAnsi="Arial Black"/>
          <w:sz w:val="24"/>
          <w:szCs w:val="24"/>
        </w:rPr>
        <w:t xml:space="preserve">наша </w:t>
      </w:r>
      <w:r w:rsidRPr="0043530A">
        <w:rPr>
          <w:rFonts w:ascii="Arial Black" w:hAnsi="Arial Black"/>
          <w:sz w:val="24"/>
          <w:szCs w:val="24"/>
        </w:rPr>
        <w:t xml:space="preserve">преценка. </w:t>
      </w:r>
    </w:p>
    <w:p w:rsidR="00A22BC0" w:rsidRPr="0043530A" w:rsidRDefault="00A22BC0" w:rsidP="001E4679">
      <w:pPr>
        <w:pStyle w:val="ListParagraph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 Консултациите с офталмолог след установяване на хипертонична ретинопатия са на 3 години по преценка на ОПЛ.  При И10 не се назначава ехоКГ</w:t>
      </w:r>
      <w:r w:rsidR="00547F47" w:rsidRPr="0043530A">
        <w:rPr>
          <w:rFonts w:ascii="Arial Black" w:hAnsi="Arial Black"/>
          <w:sz w:val="24"/>
          <w:szCs w:val="24"/>
        </w:rPr>
        <w:t xml:space="preserve"> (както досега)</w:t>
      </w:r>
    </w:p>
    <w:p w:rsidR="00A22BC0" w:rsidRPr="0043530A" w:rsidRDefault="009C550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lastRenderedPageBreak/>
        <w:t>I</w:t>
      </w:r>
      <w:r>
        <w:rPr>
          <w:rFonts w:ascii="Arial Black" w:hAnsi="Arial Black"/>
          <w:b/>
          <w:sz w:val="24"/>
          <w:szCs w:val="24"/>
        </w:rPr>
        <w:t xml:space="preserve">20, </w:t>
      </w:r>
      <w:r>
        <w:rPr>
          <w:rFonts w:ascii="Arial Black" w:hAnsi="Arial Black"/>
          <w:b/>
          <w:sz w:val="24"/>
          <w:szCs w:val="24"/>
          <w:lang w:val="en-US"/>
        </w:rPr>
        <w:t>I</w:t>
      </w:r>
      <w:r w:rsidR="00A22BC0" w:rsidRPr="0043530A">
        <w:rPr>
          <w:rFonts w:ascii="Arial Black" w:hAnsi="Arial Black"/>
          <w:b/>
          <w:sz w:val="24"/>
          <w:szCs w:val="24"/>
        </w:rPr>
        <w:t>25.2</w:t>
      </w:r>
      <w:r w:rsidR="00A22BC0" w:rsidRPr="0043530A">
        <w:rPr>
          <w:rFonts w:ascii="Arial Black" w:hAnsi="Arial Black"/>
          <w:sz w:val="24"/>
          <w:szCs w:val="24"/>
        </w:rPr>
        <w:t xml:space="preserve"> – </w:t>
      </w:r>
      <w:r w:rsidR="00A22BC0" w:rsidRPr="0043530A">
        <w:rPr>
          <w:rFonts w:ascii="Arial Black" w:hAnsi="Arial Black"/>
          <w:color w:val="FF0000"/>
          <w:sz w:val="24"/>
          <w:szCs w:val="24"/>
        </w:rPr>
        <w:t xml:space="preserve">остават ежегодните консултации с кардиолог и ехоКГ на 12 месеца, </w:t>
      </w:r>
      <w:r w:rsidR="00547F47"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="00547F47" w:rsidRPr="0043530A">
        <w:rPr>
          <w:rFonts w:ascii="Arial Black" w:hAnsi="Arial Black"/>
          <w:sz w:val="24"/>
          <w:szCs w:val="24"/>
        </w:rPr>
        <w:t xml:space="preserve">и </w:t>
      </w:r>
      <w:r w:rsidR="00A22BC0" w:rsidRPr="0043530A">
        <w:rPr>
          <w:rFonts w:ascii="Arial Black" w:hAnsi="Arial Black"/>
          <w:sz w:val="24"/>
          <w:szCs w:val="24"/>
        </w:rPr>
        <w:t>по преценка на кардиолога – сърдечно-съдов тест с натоварване или стрес ехоКГ.</w:t>
      </w:r>
    </w:p>
    <w:p w:rsidR="00A22BC0" w:rsidRPr="00251C27" w:rsidRDefault="009C550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>I</w:t>
      </w:r>
      <w:r w:rsidR="00A22BC0" w:rsidRPr="0043530A">
        <w:rPr>
          <w:rFonts w:ascii="Arial Black" w:hAnsi="Arial Black"/>
          <w:b/>
          <w:sz w:val="24"/>
          <w:szCs w:val="24"/>
        </w:rPr>
        <w:t>69</w:t>
      </w:r>
      <w:r w:rsidR="00A22BC0" w:rsidRPr="0043530A">
        <w:rPr>
          <w:rFonts w:ascii="Arial Black" w:hAnsi="Arial Black"/>
          <w:sz w:val="24"/>
          <w:szCs w:val="24"/>
        </w:rPr>
        <w:t xml:space="preserve"> – след 5-та </w:t>
      </w:r>
      <w:r w:rsidR="001E4679" w:rsidRPr="0043530A">
        <w:rPr>
          <w:rFonts w:ascii="Arial Black" w:hAnsi="Arial Black"/>
          <w:sz w:val="24"/>
          <w:szCs w:val="24"/>
        </w:rPr>
        <w:t xml:space="preserve">година </w:t>
      </w:r>
      <w:r w:rsidR="001E4679" w:rsidRPr="0043530A">
        <w:rPr>
          <w:rFonts w:ascii="Arial Black" w:hAnsi="Arial Black"/>
          <w:b/>
          <w:color w:val="FF0000"/>
          <w:sz w:val="24"/>
          <w:szCs w:val="24"/>
        </w:rPr>
        <w:t>консултациите с невролог</w:t>
      </w:r>
      <w:r w:rsidR="00A22BC0" w:rsidRPr="0043530A">
        <w:rPr>
          <w:rFonts w:ascii="Arial Black" w:hAnsi="Arial Black"/>
          <w:b/>
          <w:color w:val="FF0000"/>
          <w:sz w:val="24"/>
          <w:szCs w:val="24"/>
        </w:rPr>
        <w:t xml:space="preserve"> са по</w:t>
      </w:r>
      <w:r w:rsidR="00547F47" w:rsidRPr="0043530A">
        <w:rPr>
          <w:rFonts w:ascii="Arial Black" w:hAnsi="Arial Black"/>
          <w:b/>
          <w:color w:val="FF0000"/>
          <w:sz w:val="24"/>
          <w:szCs w:val="24"/>
        </w:rPr>
        <w:t xml:space="preserve"> наша</w:t>
      </w:r>
      <w:r w:rsidR="00A22BC0" w:rsidRPr="0043530A">
        <w:rPr>
          <w:rFonts w:ascii="Arial Black" w:hAnsi="Arial Black"/>
          <w:b/>
          <w:color w:val="FF0000"/>
          <w:sz w:val="24"/>
          <w:szCs w:val="24"/>
        </w:rPr>
        <w:t xml:space="preserve"> преценка.</w:t>
      </w:r>
      <w:r w:rsidR="00251C27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251C27" w:rsidRPr="00251C27">
        <w:rPr>
          <w:rFonts w:ascii="Trebuchet MS" w:hAnsi="Trebuchet MS"/>
          <w:b/>
          <w:color w:val="333333"/>
          <w:sz w:val="23"/>
          <w:szCs w:val="23"/>
          <w:shd w:val="clear" w:color="auto" w:fill="ECF3F7"/>
        </w:rPr>
        <w:t>И69 остават при СИМП до края на първата година. При нов инцидент - броенето започва от началото на инцидента.</w:t>
      </w:r>
    </w:p>
    <w:p w:rsidR="00A22BC0" w:rsidRPr="0043530A" w:rsidRDefault="009C550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>I</w:t>
      </w:r>
      <w:r w:rsidR="00A22BC0" w:rsidRPr="0043530A">
        <w:rPr>
          <w:rFonts w:ascii="Arial Black" w:hAnsi="Arial Black"/>
          <w:b/>
          <w:sz w:val="24"/>
          <w:szCs w:val="24"/>
        </w:rPr>
        <w:t>80</w:t>
      </w:r>
      <w:r w:rsidR="00662E8B" w:rsidRPr="0043530A">
        <w:rPr>
          <w:rFonts w:ascii="Arial Black" w:hAnsi="Arial Black"/>
          <w:sz w:val="24"/>
          <w:szCs w:val="24"/>
        </w:rPr>
        <w:t xml:space="preserve"> – вместо фибриноген и </w:t>
      </w:r>
      <w:r w:rsidR="00662E8B" w:rsidRPr="0043530A">
        <w:rPr>
          <w:rFonts w:ascii="Arial Black" w:hAnsi="Arial Black"/>
          <w:color w:val="FF0000"/>
          <w:sz w:val="24"/>
          <w:szCs w:val="24"/>
        </w:rPr>
        <w:t>АПТТ</w:t>
      </w:r>
      <w:r w:rsidR="00547F47" w:rsidRPr="0043530A">
        <w:rPr>
          <w:rFonts w:ascii="Arial Black" w:hAnsi="Arial Black"/>
          <w:color w:val="FF0000"/>
          <w:sz w:val="24"/>
          <w:szCs w:val="24"/>
        </w:rPr>
        <w:t xml:space="preserve"> ще се назначава фибриноген и Протромбиново </w:t>
      </w:r>
      <w:r w:rsidR="00547F47" w:rsidRPr="0043530A">
        <w:rPr>
          <w:rFonts w:ascii="Arial Black" w:hAnsi="Arial Black"/>
          <w:sz w:val="24"/>
          <w:szCs w:val="24"/>
        </w:rPr>
        <w:t>време (за пациентите на лечение със Синтром)</w:t>
      </w:r>
      <w:r w:rsidR="00662E8B" w:rsidRPr="0043530A">
        <w:rPr>
          <w:rFonts w:ascii="Arial Black" w:hAnsi="Arial Black"/>
          <w:sz w:val="24"/>
          <w:szCs w:val="24"/>
        </w:rPr>
        <w:t>.</w:t>
      </w:r>
    </w:p>
    <w:p w:rsidR="00882F3B" w:rsidRDefault="00662E8B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sz w:val="24"/>
          <w:szCs w:val="24"/>
        </w:rPr>
        <w:t>Е10</w:t>
      </w:r>
      <w:r w:rsidR="00547F47" w:rsidRPr="0043530A">
        <w:rPr>
          <w:rFonts w:ascii="Arial Black" w:hAnsi="Arial Black"/>
          <w:b/>
          <w:sz w:val="24"/>
          <w:szCs w:val="24"/>
        </w:rPr>
        <w:t xml:space="preserve"> и Е11 </w:t>
      </w:r>
      <w:r w:rsidR="00547F47" w:rsidRPr="0043530A">
        <w:rPr>
          <w:rFonts w:ascii="Arial Black" w:hAnsi="Arial Black"/>
          <w:b/>
          <w:color w:val="FF0000"/>
          <w:sz w:val="24"/>
          <w:szCs w:val="24"/>
        </w:rPr>
        <w:t>на лечение с инсулин</w:t>
      </w: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 – ще се наблюдават само от СИМП, дори когато са в комбинация с друга </w:t>
      </w:r>
      <w:r w:rsidR="00547F47" w:rsidRPr="0043530A">
        <w:rPr>
          <w:rFonts w:ascii="Arial Black" w:hAnsi="Arial Black"/>
          <w:b/>
          <w:color w:val="FF0000"/>
          <w:sz w:val="24"/>
          <w:szCs w:val="24"/>
        </w:rPr>
        <w:t xml:space="preserve">наша </w:t>
      </w:r>
      <w:r w:rsidRPr="0043530A">
        <w:rPr>
          <w:rFonts w:ascii="Arial Black" w:hAnsi="Arial Black"/>
          <w:b/>
          <w:color w:val="FF0000"/>
          <w:sz w:val="24"/>
          <w:szCs w:val="24"/>
        </w:rPr>
        <w:t>диагноза</w:t>
      </w:r>
      <w:r w:rsidR="00547F47" w:rsidRPr="0043530A">
        <w:rPr>
          <w:rFonts w:ascii="Arial Black" w:hAnsi="Arial Black"/>
          <w:b/>
          <w:color w:val="FF0000"/>
          <w:sz w:val="24"/>
          <w:szCs w:val="24"/>
        </w:rPr>
        <w:t xml:space="preserve"> (Е03)</w:t>
      </w:r>
      <w:r w:rsidRPr="0043530A">
        <w:rPr>
          <w:rFonts w:ascii="Arial Black" w:hAnsi="Arial Black"/>
          <w:b/>
          <w:color w:val="FF0000"/>
          <w:sz w:val="24"/>
          <w:szCs w:val="24"/>
        </w:rPr>
        <w:t>.</w:t>
      </w:r>
      <w:r w:rsidRPr="0043530A">
        <w:rPr>
          <w:rFonts w:ascii="Arial Black" w:hAnsi="Arial Black"/>
          <w:sz w:val="24"/>
          <w:szCs w:val="24"/>
        </w:rPr>
        <w:t xml:space="preserve"> </w:t>
      </w:r>
    </w:p>
    <w:p w:rsidR="00882F3B" w:rsidRDefault="00882F3B" w:rsidP="00882F3B">
      <w:pPr>
        <w:pStyle w:val="ListParagraph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Ако пациент е с Е11/Е10 в комбинация с Е03 и за двете диагнози остава на диспансерно наблюдение при СИМП </w:t>
      </w:r>
      <w:r>
        <w:rPr>
          <w:rFonts w:ascii="Arial Black" w:hAnsi="Arial Black"/>
          <w:sz w:val="24"/>
          <w:szCs w:val="24"/>
          <w:lang w:val="en-US"/>
        </w:rPr>
        <w:t>(</w:t>
      </w:r>
      <w:r>
        <w:rPr>
          <w:rFonts w:ascii="Arial Black" w:hAnsi="Arial Black"/>
          <w:sz w:val="24"/>
          <w:szCs w:val="24"/>
        </w:rPr>
        <w:t>ендокринолог</w:t>
      </w:r>
      <w:r>
        <w:rPr>
          <w:rFonts w:ascii="Arial Black" w:hAnsi="Arial Black"/>
          <w:sz w:val="24"/>
          <w:szCs w:val="24"/>
          <w:lang w:val="en-US"/>
        </w:rPr>
        <w:t>)</w:t>
      </w:r>
      <w:r>
        <w:rPr>
          <w:rFonts w:ascii="Arial Black" w:hAnsi="Arial Black"/>
          <w:sz w:val="24"/>
          <w:szCs w:val="24"/>
        </w:rPr>
        <w:t xml:space="preserve">. </w:t>
      </w:r>
    </w:p>
    <w:p w:rsidR="00662E8B" w:rsidRPr="0043530A" w:rsidRDefault="00662E8B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 xml:space="preserve">Добавени са консултации с офталмолог подобно на наблюдението при ОПЛ.  </w:t>
      </w:r>
    </w:p>
    <w:p w:rsidR="00662E8B" w:rsidRPr="0043530A" w:rsidRDefault="003C25D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b/>
          <w:sz w:val="24"/>
          <w:szCs w:val="24"/>
        </w:rPr>
        <w:t>Н</w:t>
      </w:r>
      <w:r w:rsidR="00662E8B" w:rsidRPr="0043530A">
        <w:rPr>
          <w:rFonts w:ascii="Arial Black" w:hAnsi="Arial Black"/>
          <w:b/>
          <w:sz w:val="24"/>
          <w:szCs w:val="24"/>
        </w:rPr>
        <w:t>40</w:t>
      </w:r>
      <w:r w:rsidR="00662E8B" w:rsidRPr="0043530A">
        <w:rPr>
          <w:rFonts w:ascii="Arial Black" w:hAnsi="Arial Black"/>
          <w:sz w:val="24"/>
          <w:szCs w:val="24"/>
        </w:rPr>
        <w:t xml:space="preserve"> – </w:t>
      </w:r>
      <w:r w:rsidR="00662E8B" w:rsidRPr="0043530A">
        <w:rPr>
          <w:rFonts w:ascii="Arial Black" w:hAnsi="Arial Black"/>
          <w:b/>
          <w:color w:val="FF0000"/>
          <w:sz w:val="24"/>
          <w:szCs w:val="24"/>
        </w:rPr>
        <w:t>глаукома –</w:t>
      </w:r>
      <w:r w:rsidR="00D1433C" w:rsidRPr="0043530A">
        <w:rPr>
          <w:rFonts w:ascii="Arial Black" w:hAnsi="Arial Black"/>
          <w:b/>
          <w:color w:val="FF0000"/>
          <w:sz w:val="24"/>
          <w:szCs w:val="24"/>
        </w:rPr>
        <w:t xml:space="preserve"> променят се от 2 на 4 прегледа годишно</w:t>
      </w:r>
      <w:r w:rsidR="00D1433C"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="00D1433C" w:rsidRPr="0043530A">
        <w:rPr>
          <w:rFonts w:ascii="Arial Black" w:hAnsi="Arial Black"/>
          <w:sz w:val="24"/>
          <w:szCs w:val="24"/>
        </w:rPr>
        <w:t>с надеждата това да мотивира офталмолозите да си наблюдават пациентите</w:t>
      </w:r>
    </w:p>
    <w:p w:rsidR="00E15B60" w:rsidRPr="0043530A" w:rsidRDefault="009C5503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>I</w:t>
      </w:r>
      <w:r w:rsidR="00E15B60" w:rsidRPr="0043530A">
        <w:rPr>
          <w:rFonts w:ascii="Arial Black" w:hAnsi="Arial Black"/>
          <w:b/>
          <w:sz w:val="24"/>
          <w:szCs w:val="24"/>
        </w:rPr>
        <w:t>69</w:t>
      </w:r>
      <w:r w:rsidR="00E15B60" w:rsidRPr="0043530A">
        <w:rPr>
          <w:rFonts w:ascii="Arial Black" w:hAnsi="Arial Black"/>
          <w:b/>
          <w:color w:val="FF0000"/>
          <w:sz w:val="24"/>
          <w:szCs w:val="24"/>
        </w:rPr>
        <w:t xml:space="preserve"> – през първата година задължително</w:t>
      </w:r>
      <w:r w:rsidR="00D1433C" w:rsidRPr="0043530A">
        <w:rPr>
          <w:rFonts w:ascii="Arial Black" w:hAnsi="Arial Black"/>
          <w:b/>
          <w:color w:val="FF0000"/>
          <w:sz w:val="24"/>
          <w:szCs w:val="24"/>
        </w:rPr>
        <w:t xml:space="preserve"> СИМП</w:t>
      </w:r>
      <w:r w:rsidR="00D1433C" w:rsidRPr="0043530A">
        <w:rPr>
          <w:rFonts w:ascii="Arial Black" w:hAnsi="Arial Black"/>
          <w:color w:val="FF0000"/>
          <w:sz w:val="24"/>
          <w:szCs w:val="24"/>
        </w:rPr>
        <w:t xml:space="preserve"> </w:t>
      </w:r>
      <w:r w:rsidR="00D1433C" w:rsidRPr="0043530A">
        <w:rPr>
          <w:rFonts w:ascii="Arial Black" w:hAnsi="Arial Black"/>
          <w:sz w:val="24"/>
          <w:szCs w:val="24"/>
        </w:rPr>
        <w:t>изпраща пациентите за</w:t>
      </w:r>
      <w:r w:rsidR="00E15B60" w:rsidRPr="0043530A">
        <w:rPr>
          <w:rFonts w:ascii="Arial Black" w:hAnsi="Arial Black"/>
          <w:sz w:val="24"/>
          <w:szCs w:val="24"/>
        </w:rPr>
        <w:t xml:space="preserve"> доплер на шийни артерии и по преценка на невролога – </w:t>
      </w:r>
      <w:r w:rsidR="00D1433C" w:rsidRPr="0043530A">
        <w:rPr>
          <w:rFonts w:ascii="Arial Black" w:hAnsi="Arial Black"/>
          <w:sz w:val="24"/>
          <w:szCs w:val="24"/>
        </w:rPr>
        <w:t xml:space="preserve">за </w:t>
      </w:r>
      <w:r w:rsidR="00E15B60" w:rsidRPr="0043530A">
        <w:rPr>
          <w:rFonts w:ascii="Arial Black" w:hAnsi="Arial Black"/>
          <w:sz w:val="24"/>
          <w:szCs w:val="24"/>
        </w:rPr>
        <w:t>консултация с психиатър при прояви на деменция</w:t>
      </w:r>
    </w:p>
    <w:p w:rsidR="00E15B60" w:rsidRPr="0043530A" w:rsidRDefault="000521E5" w:rsidP="00D1433C">
      <w:pPr>
        <w:pStyle w:val="ListParagraph"/>
        <w:numPr>
          <w:ilvl w:val="0"/>
          <w:numId w:val="2"/>
        </w:numPr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Възстановени са забележките под таблицата с диспансерните дейности:</w:t>
      </w:r>
    </w:p>
    <w:p w:rsidR="000521E5" w:rsidRPr="0043530A" w:rsidRDefault="000521E5" w:rsidP="00D1433C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sz w:val="24"/>
          <w:szCs w:val="24"/>
        </w:rPr>
      </w:pPr>
      <w:r w:rsidRPr="0043530A">
        <w:rPr>
          <w:rFonts w:ascii="Arial Black" w:hAnsi="Arial Black"/>
          <w:color w:val="FF0000"/>
          <w:sz w:val="24"/>
          <w:szCs w:val="24"/>
        </w:rPr>
        <w:t>Признаване на извършени изследвания и консултации</w:t>
      </w:r>
    </w:p>
    <w:p w:rsidR="00854715" w:rsidRPr="00854715" w:rsidRDefault="000521E5" w:rsidP="00D1433C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color w:val="FF0000"/>
          <w:sz w:val="24"/>
          <w:szCs w:val="24"/>
        </w:rPr>
      </w:pPr>
      <w:r w:rsidRPr="0043530A">
        <w:rPr>
          <w:rFonts w:ascii="Arial Black" w:hAnsi="Arial Black"/>
          <w:sz w:val="24"/>
          <w:szCs w:val="24"/>
        </w:rPr>
        <w:t>Диспансеризация при ОПЛ</w:t>
      </w:r>
      <w:r w:rsidR="00D1433C" w:rsidRPr="0043530A">
        <w:rPr>
          <w:rFonts w:ascii="Arial Black" w:hAnsi="Arial Black"/>
          <w:sz w:val="24"/>
          <w:szCs w:val="24"/>
        </w:rPr>
        <w:t xml:space="preserve">, когато пациентът има диагнози, подлежащи на диспансеризация в ПИМП и в СИМП. </w:t>
      </w:r>
    </w:p>
    <w:p w:rsidR="00854715" w:rsidRDefault="00854715" w:rsidP="00854715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В този случай ОПЛ извършва всички дейности по диспансерното наблюдение, които извършва и специалиста посочени в </w:t>
      </w:r>
      <w:r w:rsidRPr="00636E8E">
        <w:rPr>
          <w:rFonts w:ascii="Arial Black" w:hAnsi="Arial Black"/>
          <w:color w:val="1F497D" w:themeColor="text2"/>
          <w:sz w:val="24"/>
          <w:szCs w:val="24"/>
        </w:rPr>
        <w:t>приложение №9а</w:t>
      </w:r>
      <w:r>
        <w:rPr>
          <w:rFonts w:ascii="Arial Black" w:hAnsi="Arial Black"/>
          <w:color w:val="FF0000"/>
          <w:sz w:val="24"/>
          <w:szCs w:val="24"/>
        </w:rPr>
        <w:t xml:space="preserve"> от Решението</w:t>
      </w:r>
    </w:p>
    <w:p w:rsidR="00854715" w:rsidRPr="00636E8E" w:rsidRDefault="00854715" w:rsidP="00854715">
      <w:pPr>
        <w:pStyle w:val="ListParagraph"/>
        <w:ind w:left="1418"/>
        <w:jc w:val="both"/>
        <w:rPr>
          <w:rFonts w:ascii="Arial Black" w:hAnsi="Arial Black"/>
          <w:color w:val="1F497D" w:themeColor="text2"/>
          <w:sz w:val="24"/>
          <w:szCs w:val="24"/>
        </w:rPr>
      </w:pPr>
      <w:r w:rsidRPr="00636E8E">
        <w:rPr>
          <w:rFonts w:ascii="Arial Black" w:hAnsi="Arial Black"/>
          <w:color w:val="1F497D" w:themeColor="text2"/>
          <w:sz w:val="24"/>
          <w:szCs w:val="24"/>
        </w:rPr>
        <w:t>Например:</w:t>
      </w:r>
      <w:r>
        <w:rPr>
          <w:rFonts w:ascii="Arial Black" w:hAnsi="Arial Black"/>
          <w:color w:val="FF0000"/>
          <w:sz w:val="24"/>
          <w:szCs w:val="24"/>
        </w:rPr>
        <w:t xml:space="preserve"> Ревматични и  неревматичните клапни пороци, </w:t>
      </w:r>
      <w:r w:rsidR="00636E8E">
        <w:rPr>
          <w:rFonts w:ascii="Arial Black" w:hAnsi="Arial Black"/>
          <w:color w:val="FF0000"/>
          <w:sz w:val="24"/>
          <w:szCs w:val="24"/>
        </w:rPr>
        <w:t>ХИБС-</w:t>
      </w:r>
      <w:r>
        <w:rPr>
          <w:rFonts w:ascii="Arial Black" w:hAnsi="Arial Black"/>
          <w:color w:val="FF0000"/>
          <w:sz w:val="24"/>
          <w:szCs w:val="24"/>
          <w:lang w:val="en-US"/>
        </w:rPr>
        <w:t>i25</w:t>
      </w:r>
      <w:r>
        <w:rPr>
          <w:rFonts w:ascii="Arial Black" w:hAnsi="Arial Black"/>
          <w:color w:val="FF0000"/>
          <w:sz w:val="24"/>
          <w:szCs w:val="24"/>
        </w:rPr>
        <w:t xml:space="preserve">, </w:t>
      </w:r>
      <w:r w:rsidR="00636E8E">
        <w:rPr>
          <w:rFonts w:ascii="Arial Black" w:hAnsi="Arial Black"/>
          <w:color w:val="FF0000"/>
          <w:sz w:val="24"/>
          <w:szCs w:val="24"/>
        </w:rPr>
        <w:t xml:space="preserve">вторични хипертонии, ХБС, ендокардити, кардиомиопатии, </w:t>
      </w:r>
      <w:r w:rsidR="00636E8E">
        <w:rPr>
          <w:rFonts w:ascii="Arial Black" w:hAnsi="Arial Black"/>
          <w:color w:val="FF0000"/>
          <w:sz w:val="24"/>
          <w:szCs w:val="24"/>
          <w:lang w:val="en-US"/>
        </w:rPr>
        <w:t>AV</w:t>
      </w:r>
      <w:r w:rsidR="00636E8E">
        <w:rPr>
          <w:rFonts w:ascii="Arial Black" w:hAnsi="Arial Black"/>
          <w:color w:val="FF0000"/>
          <w:sz w:val="24"/>
          <w:szCs w:val="24"/>
        </w:rPr>
        <w:t xml:space="preserve"> блокове, СН и др. , като е важно да знаем, че освен конкретните специфични за всяка болест изследване/ консултация е необходимо за правим </w:t>
      </w:r>
      <w:r w:rsidR="00636E8E" w:rsidRPr="00636E8E">
        <w:rPr>
          <w:rFonts w:ascii="Arial Black" w:hAnsi="Arial Black"/>
          <w:color w:val="1F497D" w:themeColor="text2"/>
          <w:sz w:val="24"/>
          <w:szCs w:val="24"/>
        </w:rPr>
        <w:t>ЕКГ при всеки преглед</w:t>
      </w:r>
      <w:r w:rsidR="00636E8E">
        <w:rPr>
          <w:rFonts w:ascii="Arial Black" w:hAnsi="Arial Black"/>
          <w:color w:val="1F497D" w:themeColor="text2"/>
          <w:sz w:val="24"/>
          <w:szCs w:val="24"/>
        </w:rPr>
        <w:t>.</w:t>
      </w:r>
    </w:p>
    <w:p w:rsidR="003C25D3" w:rsidRPr="0043530A" w:rsidRDefault="00D1433C" w:rsidP="00D1433C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color w:val="FF0000"/>
          <w:sz w:val="24"/>
          <w:szCs w:val="24"/>
        </w:rPr>
      </w:pPr>
      <w:r w:rsidRPr="0043530A">
        <w:rPr>
          <w:rFonts w:ascii="Arial Black" w:hAnsi="Arial Black"/>
          <w:color w:val="FF0000"/>
          <w:sz w:val="24"/>
          <w:szCs w:val="24"/>
        </w:rPr>
        <w:t>Изключения са</w:t>
      </w:r>
      <w:r w:rsidR="000521E5" w:rsidRPr="0043530A">
        <w:rPr>
          <w:rFonts w:ascii="Arial Black" w:hAnsi="Arial Black"/>
          <w:color w:val="FF0000"/>
          <w:sz w:val="24"/>
          <w:szCs w:val="24"/>
        </w:rPr>
        <w:t xml:space="preserve"> диабет на лечение с инсулин</w:t>
      </w:r>
      <w:r w:rsidRPr="0043530A">
        <w:rPr>
          <w:rFonts w:ascii="Arial Black" w:hAnsi="Arial Black"/>
          <w:color w:val="FF0000"/>
          <w:sz w:val="24"/>
          <w:szCs w:val="24"/>
        </w:rPr>
        <w:t xml:space="preserve"> (Е10 и Е11)</w:t>
      </w:r>
      <w:r w:rsidR="000521E5" w:rsidRPr="0043530A">
        <w:rPr>
          <w:rFonts w:ascii="Arial Black" w:hAnsi="Arial Black"/>
          <w:color w:val="FF0000"/>
          <w:sz w:val="24"/>
          <w:szCs w:val="24"/>
        </w:rPr>
        <w:t xml:space="preserve">, пациенти със сърдечни интервенции и операции до края на първата година след процедурата. </w:t>
      </w:r>
    </w:p>
    <w:p w:rsidR="003C25D3" w:rsidRPr="00636E8E" w:rsidRDefault="000521E5" w:rsidP="00D1433C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b/>
          <w:color w:val="1F497D" w:themeColor="text2"/>
          <w:sz w:val="24"/>
          <w:szCs w:val="24"/>
          <w:u w:val="single"/>
        </w:rPr>
      </w:pPr>
      <w:r w:rsidRPr="0043530A">
        <w:rPr>
          <w:rFonts w:ascii="Arial Black" w:hAnsi="Arial Black"/>
          <w:b/>
          <w:color w:val="FF0000"/>
          <w:sz w:val="24"/>
          <w:szCs w:val="24"/>
        </w:rPr>
        <w:t xml:space="preserve">При диспансеризация на пациенти с комбинирани диагнози  ОПЛ насочва пациента за консултативен преглед при съответния специалист, като </w:t>
      </w:r>
      <w:r w:rsidRPr="00636E8E">
        <w:rPr>
          <w:rFonts w:ascii="Arial Black" w:hAnsi="Arial Black"/>
          <w:b/>
          <w:color w:val="1F497D" w:themeColor="text2"/>
          <w:sz w:val="24"/>
          <w:szCs w:val="24"/>
        </w:rPr>
        <w:t xml:space="preserve">се препоръчват </w:t>
      </w:r>
      <w:r w:rsidRPr="0043530A">
        <w:rPr>
          <w:rFonts w:ascii="Arial Black" w:hAnsi="Arial Black"/>
          <w:b/>
          <w:color w:val="FF0000"/>
          <w:sz w:val="24"/>
          <w:szCs w:val="24"/>
          <w:u w:val="single"/>
        </w:rPr>
        <w:t>2 прегледа</w:t>
      </w:r>
      <w:r w:rsidR="00636E8E">
        <w:rPr>
          <w:rFonts w:ascii="Arial Black" w:hAnsi="Arial Black"/>
          <w:b/>
          <w:color w:val="FF0000"/>
          <w:sz w:val="24"/>
          <w:szCs w:val="24"/>
          <w:u w:val="single"/>
        </w:rPr>
        <w:t xml:space="preserve"> с </w:t>
      </w:r>
      <w:r w:rsidR="00636E8E">
        <w:rPr>
          <w:rFonts w:ascii="Arial Black" w:hAnsi="Arial Black"/>
          <w:b/>
          <w:color w:val="FF0000"/>
          <w:sz w:val="24"/>
          <w:szCs w:val="24"/>
          <w:u w:val="single"/>
        </w:rPr>
        <w:lastRenderedPageBreak/>
        <w:t xml:space="preserve">направление към СИМП </w:t>
      </w:r>
      <w:r w:rsidRPr="0043530A">
        <w:rPr>
          <w:rFonts w:ascii="Arial Black" w:hAnsi="Arial Black"/>
          <w:b/>
          <w:color w:val="FF0000"/>
          <w:sz w:val="24"/>
          <w:szCs w:val="24"/>
          <w:u w:val="single"/>
        </w:rPr>
        <w:t xml:space="preserve"> за календарната година </w:t>
      </w:r>
      <w:r w:rsidR="00DC5088">
        <w:rPr>
          <w:rFonts w:ascii="Arial Black" w:hAnsi="Arial Black"/>
          <w:b/>
          <w:color w:val="1F497D" w:themeColor="text2"/>
          <w:sz w:val="24"/>
          <w:szCs w:val="24"/>
          <w:u w:val="single"/>
        </w:rPr>
        <w:t>по преценка на ОПЛ, но не по малко от един. С информиране и подпис на пациента, че се отказва от този преглед може да не бъде извършен.</w:t>
      </w:r>
    </w:p>
    <w:p w:rsidR="000521E5" w:rsidRDefault="00DC5088" w:rsidP="00D1433C">
      <w:pPr>
        <w:pStyle w:val="ListParagraph"/>
        <w:numPr>
          <w:ilvl w:val="0"/>
          <w:numId w:val="3"/>
        </w:numPr>
        <w:ind w:left="1418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В </w:t>
      </w:r>
      <w:r w:rsidR="00636E8E">
        <w:rPr>
          <w:rFonts w:ascii="Arial Black" w:hAnsi="Arial Black"/>
          <w:sz w:val="24"/>
          <w:szCs w:val="24"/>
        </w:rPr>
        <w:t xml:space="preserve"> случаи</w:t>
      </w:r>
      <w:r>
        <w:rPr>
          <w:rFonts w:ascii="Arial Black" w:hAnsi="Arial Black"/>
          <w:sz w:val="24"/>
          <w:szCs w:val="24"/>
        </w:rPr>
        <w:t>, че ОПЛ поема диспансерно наблюдение на заболявания от кардиологичните диспансерни диагнози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 той</w:t>
      </w:r>
      <w:r w:rsidR="00636E8E">
        <w:rPr>
          <w:rFonts w:ascii="Arial Black" w:hAnsi="Arial Black"/>
          <w:sz w:val="24"/>
          <w:szCs w:val="24"/>
        </w:rPr>
        <w:t xml:space="preserve"> </w:t>
      </w:r>
      <w:r w:rsidR="000521E5" w:rsidRPr="0043530A">
        <w:rPr>
          <w:rFonts w:ascii="Arial Black" w:hAnsi="Arial Black"/>
          <w:sz w:val="24"/>
          <w:szCs w:val="24"/>
        </w:rPr>
        <w:t xml:space="preserve"> е длъжен да осъществи всички дейности </w:t>
      </w:r>
      <w:r w:rsidR="00E35ABD">
        <w:rPr>
          <w:rFonts w:ascii="Arial Black" w:hAnsi="Arial Black"/>
          <w:sz w:val="24"/>
          <w:szCs w:val="24"/>
        </w:rPr>
        <w:t xml:space="preserve">от </w:t>
      </w:r>
      <w:r w:rsidR="00E35ABD" w:rsidRPr="009C5503">
        <w:rPr>
          <w:rFonts w:ascii="Arial Black" w:hAnsi="Arial Black"/>
          <w:color w:val="E36C0A" w:themeColor="accent6" w:themeShade="BF"/>
          <w:sz w:val="24"/>
          <w:szCs w:val="24"/>
        </w:rPr>
        <w:t xml:space="preserve">Приложение 9а </w:t>
      </w:r>
      <w:r w:rsidR="00E35ABD">
        <w:rPr>
          <w:rFonts w:ascii="Arial Black" w:hAnsi="Arial Black"/>
          <w:sz w:val="24"/>
          <w:szCs w:val="24"/>
        </w:rPr>
        <w:t xml:space="preserve">- честота на прегледите и </w:t>
      </w:r>
      <w:r w:rsidR="000521E5" w:rsidRPr="0043530A">
        <w:rPr>
          <w:rFonts w:ascii="Arial Black" w:hAnsi="Arial Black"/>
          <w:sz w:val="24"/>
          <w:szCs w:val="24"/>
        </w:rPr>
        <w:t>назначава всяко едно изследван</w:t>
      </w:r>
      <w:r w:rsidR="00E35ABD">
        <w:rPr>
          <w:rFonts w:ascii="Arial Black" w:hAnsi="Arial Black"/>
          <w:sz w:val="24"/>
          <w:szCs w:val="24"/>
        </w:rPr>
        <w:t xml:space="preserve">е и консултация </w:t>
      </w:r>
      <w:r w:rsidR="000521E5" w:rsidRPr="0043530A">
        <w:rPr>
          <w:rFonts w:ascii="Arial Black" w:hAnsi="Arial Black"/>
          <w:sz w:val="24"/>
          <w:szCs w:val="24"/>
        </w:rPr>
        <w:t xml:space="preserve"> за всяко заболяване</w:t>
      </w:r>
      <w:r w:rsidR="00E35ABD">
        <w:rPr>
          <w:rFonts w:ascii="Arial Black" w:hAnsi="Arial Black"/>
          <w:sz w:val="24"/>
          <w:szCs w:val="24"/>
        </w:rPr>
        <w:t>.</w:t>
      </w:r>
    </w:p>
    <w:p w:rsidR="00E35ABD" w:rsidRPr="00E35ABD" w:rsidRDefault="00E35ABD" w:rsidP="00E35ABD">
      <w:pPr>
        <w:pStyle w:val="ListParagraph"/>
        <w:numPr>
          <w:ilvl w:val="0"/>
          <w:numId w:val="3"/>
        </w:numPr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Важно е да знаем, че съгласно Приложение 4  от Решението  „МКБ к</w:t>
      </w:r>
      <w:r w:rsidRPr="00E35ABD">
        <w:rPr>
          <w:rFonts w:ascii="Arial Black" w:hAnsi="Arial Black"/>
          <w:sz w:val="24"/>
          <w:szCs w:val="24"/>
        </w:rPr>
        <w:t>одове на заболяванията по списък, определен с Решение № РД-НС-04-12/10.02.2016 г. на НС на НЗОК  и кодове на специалности на лекари, назначаващи терапия</w:t>
      </w:r>
      <w:r>
        <w:rPr>
          <w:rFonts w:ascii="Arial Black" w:hAnsi="Arial Black"/>
          <w:sz w:val="24"/>
          <w:szCs w:val="24"/>
        </w:rPr>
        <w:t xml:space="preserve">“ за  някои МКБ кодове </w:t>
      </w:r>
      <w:r w:rsidRPr="00E35ABD">
        <w:rPr>
          <w:rFonts w:ascii="Arial Black" w:hAnsi="Arial Black"/>
          <w:color w:val="FF0000"/>
          <w:sz w:val="24"/>
          <w:szCs w:val="24"/>
        </w:rPr>
        <w:t xml:space="preserve">ОПЛ нямаме право самостоятелно да назначаваме терапия. Такива са: </w:t>
      </w:r>
      <w:r w:rsidRPr="00E35ABD">
        <w:rPr>
          <w:rFonts w:ascii="Arial Black" w:hAnsi="Arial Black"/>
          <w:b/>
          <w:bCs/>
          <w:color w:val="FF0000"/>
        </w:rPr>
        <w:t>I48, I50, I25, I26, I44, I45 I47.1</w:t>
      </w:r>
    </w:p>
    <w:p w:rsidR="00D1433C" w:rsidRPr="009D31E1" w:rsidRDefault="00D1433C" w:rsidP="00D1433C">
      <w:pPr>
        <w:jc w:val="both"/>
      </w:pPr>
      <w:r>
        <w:t xml:space="preserve"> </w:t>
      </w:r>
    </w:p>
    <w:sectPr w:rsidR="00D1433C" w:rsidRPr="009D31E1" w:rsidSect="00157A27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51F"/>
    <w:multiLevelType w:val="hybridMultilevel"/>
    <w:tmpl w:val="5852C9EE"/>
    <w:lvl w:ilvl="0" w:tplc="34D2E186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650FBB"/>
    <w:multiLevelType w:val="hybridMultilevel"/>
    <w:tmpl w:val="74A2E4AA"/>
    <w:lvl w:ilvl="0" w:tplc="5230738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1ACB"/>
    <w:multiLevelType w:val="multilevel"/>
    <w:tmpl w:val="65CCCC44"/>
    <w:lvl w:ilvl="0">
      <w:start w:val="1"/>
      <w:numFmt w:val="bullet"/>
      <w:pStyle w:val="bodyt"/>
      <w:lvlText w:val=""/>
      <w:lvlJc w:val="left"/>
      <w:pPr>
        <w:tabs>
          <w:tab w:val="num" w:pos="1284"/>
        </w:tabs>
        <w:ind w:left="1264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C9577E2"/>
    <w:multiLevelType w:val="hybridMultilevel"/>
    <w:tmpl w:val="ED50BFC8"/>
    <w:lvl w:ilvl="0" w:tplc="CD04AD86">
      <w:start w:val="5"/>
      <w:numFmt w:val="bullet"/>
      <w:lvlText w:val="&gt;"/>
      <w:lvlJc w:val="left"/>
      <w:pPr>
        <w:ind w:left="720" w:hanging="360"/>
      </w:pPr>
      <w:rPr>
        <w:rFonts w:ascii="Broadway" w:eastAsiaTheme="minorHAnsi" w:hAnsi="Broadway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47D48"/>
    <w:multiLevelType w:val="hybridMultilevel"/>
    <w:tmpl w:val="6D20D10A"/>
    <w:lvl w:ilvl="0" w:tplc="2B0A649E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E7B1A2D"/>
    <w:multiLevelType w:val="hybridMultilevel"/>
    <w:tmpl w:val="45D67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3469F"/>
    <w:multiLevelType w:val="hybridMultilevel"/>
    <w:tmpl w:val="20026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06"/>
    <w:rsid w:val="000521E5"/>
    <w:rsid w:val="00070BFC"/>
    <w:rsid w:val="00157A27"/>
    <w:rsid w:val="001E4679"/>
    <w:rsid w:val="00225095"/>
    <w:rsid w:val="00251C27"/>
    <w:rsid w:val="002630AB"/>
    <w:rsid w:val="00283FC8"/>
    <w:rsid w:val="002A782B"/>
    <w:rsid w:val="00395B14"/>
    <w:rsid w:val="00396449"/>
    <w:rsid w:val="003C15BC"/>
    <w:rsid w:val="003C25D3"/>
    <w:rsid w:val="003C6584"/>
    <w:rsid w:val="003C7FEA"/>
    <w:rsid w:val="0043530A"/>
    <w:rsid w:val="00547F47"/>
    <w:rsid w:val="005F5C53"/>
    <w:rsid w:val="00636E8E"/>
    <w:rsid w:val="00650C5E"/>
    <w:rsid w:val="00662E8B"/>
    <w:rsid w:val="00665BA3"/>
    <w:rsid w:val="006703FF"/>
    <w:rsid w:val="006D5651"/>
    <w:rsid w:val="006E2C03"/>
    <w:rsid w:val="00752D76"/>
    <w:rsid w:val="007D5133"/>
    <w:rsid w:val="00802FB9"/>
    <w:rsid w:val="00854715"/>
    <w:rsid w:val="008621CB"/>
    <w:rsid w:val="00882F3B"/>
    <w:rsid w:val="00900386"/>
    <w:rsid w:val="00943287"/>
    <w:rsid w:val="009B7CC4"/>
    <w:rsid w:val="009C5503"/>
    <w:rsid w:val="009D31E1"/>
    <w:rsid w:val="00A22BC0"/>
    <w:rsid w:val="00A8073D"/>
    <w:rsid w:val="00AB76A0"/>
    <w:rsid w:val="00B24957"/>
    <w:rsid w:val="00C86A12"/>
    <w:rsid w:val="00CC1A72"/>
    <w:rsid w:val="00CE7CCD"/>
    <w:rsid w:val="00CF614E"/>
    <w:rsid w:val="00D074B1"/>
    <w:rsid w:val="00D13D06"/>
    <w:rsid w:val="00D1433C"/>
    <w:rsid w:val="00D50639"/>
    <w:rsid w:val="00D93527"/>
    <w:rsid w:val="00DC5088"/>
    <w:rsid w:val="00E15B60"/>
    <w:rsid w:val="00E35ABD"/>
    <w:rsid w:val="00E403B3"/>
    <w:rsid w:val="00E57591"/>
    <w:rsid w:val="00FC3C00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25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C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">
    <w:name w:val="body_t"/>
    <w:basedOn w:val="Normal"/>
    <w:rsid w:val="00FC3C00"/>
    <w:pPr>
      <w:numPr>
        <w:numId w:val="7"/>
      </w:numPr>
      <w:spacing w:after="0" w:line="300" w:lineRule="atLeast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3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25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C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">
    <w:name w:val="body_t"/>
    <w:basedOn w:val="Normal"/>
    <w:rsid w:val="00FC3C00"/>
    <w:pPr>
      <w:numPr>
        <w:numId w:val="7"/>
      </w:numPr>
      <w:spacing w:after="0" w:line="300" w:lineRule="atLeast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Asus</cp:lastModifiedBy>
  <cp:revision>37</cp:revision>
  <cp:lastPrinted>2016-12-02T20:20:00Z</cp:lastPrinted>
  <dcterms:created xsi:type="dcterms:W3CDTF">2016-12-02T18:24:00Z</dcterms:created>
  <dcterms:modified xsi:type="dcterms:W3CDTF">2017-02-28T07:46:00Z</dcterms:modified>
</cp:coreProperties>
</file>