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  <w:t xml:space="preserve">Уважаеми колеги,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Във връзка с писмо ИЗ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03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 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622/1/6.06.2019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г. на СРЗИ до ръководителите на лечебни заведения  за предоставяне на информация по чл.98 от Закона за лечебните заведения Ви информираме за следното: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Всяко лечебно заведение, което предоставя медицински услуги не по договор с НЗОК и чл.82 от Закона за здравето  формира собствена цена.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Необходимо е задължително да поставим на общодостъпно място в сградата на практиката информация относно вида и цената на медицински и др. услуги и начина на заплащането им. Информацията се публикува на сайта на лечебното заведение при наличие на такъв, както и на интернет страницата на МЗ.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За всяка парична транзакция лечебното заведение издава задължително финансов документ.</w:t>
      </w: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  <w:t xml:space="preserve">Важно е да знаем:</w:t>
      </w: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В Закона за лечебните заведения няма фиксиран срок 14 юни за предоставяне на информацията за ценоразписа от лечебните заведения към МЗ съгласно чл.98 от ЗЛЗ.</w:t>
      </w: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В Закона за лечебните заведения към момента няма утвърден формат за предоставяне на информацията по чл.98 от ЗЛЗ към МЗ.</w:t>
      </w: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В Закона за лечебните заведения няма вменено задължение на лечебните заведения в 7 дневен срок преди промяна на информацията по чл.98 от ЗЛЗ да бъде оповестена на интернет страницата на лечебното заведение или по друг обичаен начин , включително и променената информация да бъде изпратена за обновяване към интернет страницата на МЗ.</w:t>
      </w: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Предлагаме на Вашето внимание примерен ценоразпис на лечебно заведение за ПИМП. В маркираните в червено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FFFFFF" w:val="clear"/>
        </w:rPr>
        <w:t xml:space="preserve">ХХ.00 лв.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  следва да нанесете цените формирани от Вашето лечебно заведение. </w:t>
      </w:r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В приложения файл е таблица excel, (попълнете с Ваши данни и цени!) изискана за изпращане към  МЗ и СРЗИ на адреси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hospitalpricelist@mh.goverment.bg</w:t>
        </w:r>
      </w:hyperlink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и 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kmd@srzi.bg</w:t>
        </w:r>
      </w:hyperlink>
    </w:p>
    <w:p>
      <w:pPr>
        <w:spacing w:before="0" w:after="160" w:line="259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                                    </w:t>
      </w:r>
      <w:r>
        <w:rPr>
          <w:rFonts w:ascii="Arial" w:hAnsi="Arial" w:cs="Arial" w:eastAsia="Arial"/>
          <w:b/>
          <w:color w:val="222222"/>
          <w:spacing w:val="0"/>
          <w:position w:val="0"/>
          <w:sz w:val="22"/>
          <w:shd w:fill="FFFFFF" w:val="clear"/>
        </w:rPr>
        <w:t xml:space="preserve">Ц Е Н О Р А З П И С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І Заплащане на медицински услуги от здравно-осигурени лица :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1. Медицински и експертни дейности извън случаите и условията посочени в Приложение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1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към чл. 1 на Наредба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3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от 20 март 2018 г. за определяне на пакета от здравни дейности, гарантиран от бюджета на НЗОК - Заплащане чрез капитация от НЗОК в размер от 1,15 до 1,58 месечно в зависимост от възрастовата група и заплащане от пациента -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FFFFFF" w:val="clear"/>
        </w:rPr>
        <w:t xml:space="preserve">ХХ.00 лв.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2. Оформяне на вторични медицински документи неизброени в подробния списък в Приложение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1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към чл. 1 на Наредба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3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от 20 март 2018 г. за определяне на пакета от здравни дейности, гарантиран от бюджета на НЗОК - Заплащане чрез капитация от НЗОК в размер от 1,15 до 1,58 месечно в зависимост от възрастовата група и заплащане от пациента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FFFFFF" w:val="clear"/>
        </w:rPr>
        <w:t xml:space="preserve">ХХ.00 лв</w:t>
      </w:r>
      <w:r>
        <w:rPr>
          <w:rFonts w:ascii="Arial" w:hAnsi="Arial" w:cs="Arial" w:eastAsia="Arial"/>
          <w:color w:val="FF0000"/>
          <w:spacing w:val="0"/>
          <w:position w:val="0"/>
          <w:sz w:val="22"/>
          <w:shd w:fill="FFFFFF" w:val="clear"/>
        </w:rPr>
        <w:t xml:space="preserve">.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3. Дейности посочени в Приложение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1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към чл. 1 на Наредба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3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от 20 март 2018 г. за определяне на пакета от здравни дейности, гарантиран от бюджета на НЗОК - Заплащане от НЗОК определено в НРД и заплащане от пациента - 00.00 лв..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ІІ. Заплащане на медицински и административни услуги от лица, които не са здравно осигурени или от частни пациенти (нерегистрирани в пациентската листа) 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Заплащане от НЗОК 00,00лв.; Заплащане от пациента -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FFFFFF" w:val="clear"/>
        </w:rPr>
        <w:t xml:space="preserve">ХХ,00лв.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Заплащането се извършва в брой  в лева на мястото където е поставено фискално устройство и се издава фискален бон от фискално устройство.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Информацията относно вида и цената на всички предоставяни медицински и други услуги и за начина на заплащането им се намира на достъпно за пациентите място в чакалнята /сградата/ на лечебното заведение / вкл. и на на сайта на лечебното заведение на интернет адрес: </w:t>
      </w:r>
      <w:hyperlink xmlns:r="http://schemas.openxmlformats.org/officeDocument/2006/relationships" r:id="docRId2">
        <w:r>
          <w:rPr>
            <w:rFonts w:ascii="Arial" w:hAnsi="Arial" w:cs="Arial" w:eastAsia="Arial"/>
            <w:b/>
            <w:color w:val="FF0000"/>
            <w:spacing w:val="0"/>
            <w:position w:val="0"/>
            <w:sz w:val="22"/>
            <w:u w:val="single"/>
            <w:shd w:fill="FFFFFF" w:val="clear"/>
          </w:rPr>
          <w:t xml:space="preserve">www.xxxxx.com/</w:t>
        </w:r>
      </w:hyperlink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FFFFFF" w:val="clear"/>
        </w:rPr>
        <w:t xml:space="preserve">. 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ІІІ. За колегите използващи такса за административно обслужване: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auto" w:val="clear"/>
        </w:rPr>
        <w:br/>
        <w:br/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1. Административни дейности извън случаите и условията посочени в Приложение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1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към чл. 1 на Наредба </w:t>
      </w:r>
      <w:r>
        <w:rPr>
          <w:rFonts w:ascii="Segoe UI Symbol" w:hAnsi="Segoe UI Symbol" w:cs="Segoe UI Symbol" w:eastAsia="Segoe UI Symbol"/>
          <w:color w:val="222222"/>
          <w:spacing w:val="0"/>
          <w:position w:val="0"/>
          <w:sz w:val="22"/>
          <w:shd w:fill="FFFFFF" w:val="clear"/>
        </w:rPr>
        <w:t xml:space="preserve">№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3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от 20 март 2018 г. за определяне на пакета от здравни дейности, гарантиран от бюджета на НЗОК - </w:t>
      </w:r>
      <w:r>
        <w:rPr>
          <w:rFonts w:ascii="Arial" w:hAnsi="Arial" w:cs="Arial" w:eastAsia="Arial"/>
          <w:b/>
          <w:color w:val="FF0000"/>
          <w:spacing w:val="0"/>
          <w:position w:val="0"/>
          <w:sz w:val="22"/>
          <w:shd w:fill="FFFFFF" w:val="clear"/>
        </w:rPr>
        <w:t xml:space="preserve">ХХ.00 лв.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                                                                    </w:t>
      </w: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С уважение: д-р Георги Миндов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  <w:t xml:space="preserve">Със съдействието на д-р Костадин Сотиров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md@srzi.bg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hospitalpricelist@mh.goverment.bg" Id="docRId0" Type="http://schemas.openxmlformats.org/officeDocument/2006/relationships/hyperlink" /><Relationship TargetMode="External" Target="http://www.xxxxx.com/" Id="docRId2" Type="http://schemas.openxmlformats.org/officeDocument/2006/relationships/hyperlink" /><Relationship Target="styles.xml" Id="docRId4" Type="http://schemas.openxmlformats.org/officeDocument/2006/relationships/styles" /></Relationships>
</file>